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38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140"/>
      </w:tblGrid>
      <w:tr w:rsidR="0094424E" w:rsidTr="008110E5">
        <w:trPr>
          <w:jc w:val="center"/>
        </w:trPr>
        <w:tc>
          <w:tcPr>
            <w:tcW w:w="743" w:type="dxa"/>
          </w:tcPr>
          <w:p w:rsidR="0094424E" w:rsidRPr="00DD05A8" w:rsidRDefault="0094424E" w:rsidP="00D44968">
            <w:pPr>
              <w:suppressLineNumbers/>
              <w:jc w:val="both"/>
              <w:rPr>
                <w:rFonts w:ascii="Arial" w:hAnsi="Arial"/>
                <w:b/>
                <w:bCs/>
                <w:sz w:val="26"/>
                <w:szCs w:val="26"/>
                <w:rtl/>
              </w:rPr>
            </w:pPr>
            <w:r>
              <w:rPr>
                <w:rtl/>
              </w:rPr>
              <w:t xml:space="preserve"> </w:t>
            </w:r>
            <w:r w:rsidR="00DA2495">
              <w:rPr>
                <w:rFonts w:ascii="Arial" w:hAnsi="Arial" w:hint="cs"/>
                <w:b/>
                <w:bCs/>
                <w:sz w:val="26"/>
                <w:szCs w:val="26"/>
                <w:rtl/>
              </w:rPr>
              <w:t>ל</w:t>
            </w:r>
            <w:r w:rsidRPr="00DD05A8">
              <w:rPr>
                <w:rFonts w:ascii="Arial" w:hAnsi="Arial"/>
                <w:b/>
                <w:bCs/>
                <w:sz w:val="26"/>
                <w:szCs w:val="26"/>
                <w:rtl/>
              </w:rPr>
              <w:t xml:space="preserve">פני </w:t>
            </w:r>
          </w:p>
        </w:tc>
        <w:tc>
          <w:tcPr>
            <w:tcW w:w="7646" w:type="dxa"/>
            <w:gridSpan w:val="2"/>
          </w:tcPr>
          <w:p w:rsidR="0094424E" w:rsidRPr="00DD05A8" w:rsidRDefault="000529D2" w:rsidP="00E9269D">
            <w:pPr>
              <w:suppressLineNumbers/>
              <w:rPr>
                <w:rFonts w:ascii="Arial" w:hAnsi="Arial"/>
                <w:b/>
                <w:bCs/>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שופטת</w:t>
                </w:r>
              </w:sdtContent>
            </w:sdt>
            <w:r w:rsidR="0094424E" w:rsidRPr="00DD05A8">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אספרנצה אלון</w:t>
                </w:r>
              </w:sdtContent>
            </w:sdt>
          </w:p>
          <w:p w:rsidR="0094424E" w:rsidRPr="00DD05A8" w:rsidRDefault="0094424E" w:rsidP="00D44968">
            <w:pPr>
              <w:suppressLineNumbers/>
              <w:rPr>
                <w:rFonts w:ascii="Arial" w:hAnsi="Arial" w:cs="FrankRuehl"/>
                <w:sz w:val="26"/>
                <w:szCs w:val="26"/>
                <w:highlight w:val="yellow"/>
              </w:rPr>
            </w:pPr>
          </w:p>
        </w:tc>
      </w:tr>
      <w:tr w:rsidR="0094424E" w:rsidTr="008110E5">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17488C" w:rsidRDefault="00893026" w:rsidP="00893026">
                <w:pPr>
                  <w:suppressLineNumbers/>
                  <w:rPr>
                    <w:rFonts w:ascii="Arial" w:hAnsi="Arial"/>
                    <w:b/>
                    <w:bCs/>
                    <w:noProof w:val="0"/>
                    <w:sz w:val="26"/>
                    <w:szCs w:val="26"/>
                    <w:rtl/>
                  </w:rPr>
                </w:pPr>
                <w:r>
                  <w:rPr>
                    <w:rFonts w:ascii="Arial" w:hAnsi="Arial" w:hint="cs"/>
                    <w:b/>
                    <w:bCs/>
                    <w:noProof w:val="0"/>
                    <w:sz w:val="26"/>
                    <w:szCs w:val="26"/>
                    <w:rtl/>
                  </w:rPr>
                  <w:t>ה</w:t>
                </w:r>
                <w:r w:rsidR="00F159C0">
                  <w:rPr>
                    <w:rFonts w:ascii="Arial" w:hAnsi="Arial"/>
                    <w:b/>
                    <w:bCs/>
                    <w:noProof w:val="0"/>
                    <w:sz w:val="26"/>
                    <w:szCs w:val="26"/>
                    <w:rtl/>
                  </w:rPr>
                  <w:t>מערער</w:t>
                </w:r>
                <w:r>
                  <w:rPr>
                    <w:rFonts w:ascii="Arial" w:hAnsi="Arial" w:hint="cs"/>
                    <w:b/>
                    <w:bCs/>
                    <w:noProof w:val="0"/>
                    <w:sz w:val="26"/>
                    <w:szCs w:val="26"/>
                    <w:rtl/>
                  </w:rPr>
                  <w:t>ת</w:t>
                </w:r>
              </w:p>
            </w:sdtContent>
          </w:sdt>
        </w:tc>
        <w:tc>
          <w:tcPr>
            <w:tcW w:w="5140" w:type="dxa"/>
          </w:tcPr>
          <w:p w:rsidR="0094424E" w:rsidRDefault="0094424E" w:rsidP="00D44968">
            <w:pPr>
              <w:suppressLineNumbers/>
              <w:rPr>
                <w:rFonts w:ascii="Arial" w:hAnsi="Arial"/>
                <w:b/>
                <w:bCs/>
                <w:noProof w:val="0"/>
                <w:sz w:val="26"/>
                <w:szCs w:val="26"/>
                <w:rtl/>
              </w:rPr>
            </w:pPr>
          </w:p>
          <w:p w:rsidR="0094424E" w:rsidRDefault="00135446" w:rsidP="000C0B5A">
            <w:pPr>
              <w:suppressLineNumbers/>
              <w:rPr>
                <w:b/>
                <w:bCs/>
                <w:noProof w:val="0"/>
                <w:sz w:val="26"/>
                <w:szCs w:val="26"/>
                <w:rtl/>
              </w:rPr>
            </w:pPr>
            <w:sdt>
              <w:sdtPr>
                <w:rPr>
                  <w:rFonts w:ascii="Arial" w:hAnsi="Arial" w:hint="cs"/>
                  <w:b/>
                  <w:bCs/>
                  <w:noProof w:val="0"/>
                  <w:sz w:val="26"/>
                  <w:szCs w:val="26"/>
                  <w:rtl/>
                </w:rPr>
                <w:alias w:val="3151"/>
                <w:tag w:val="3151"/>
                <w:id w:val="1398553265"/>
                <w:placeholder>
                  <w:docPart w:val="7D8E46D2581B4CD9ACC623ACA7D52F75"/>
                </w:placeholder>
                <w:text w:multiLine="1"/>
              </w:sdtPr>
              <w:sdtEndPr/>
              <w:sdtContent>
                <w:r w:rsidR="00424313">
                  <w:rPr>
                    <w:rFonts w:ascii="Arial" w:hAnsi="Arial" w:hint="eastAsia"/>
                    <w:b/>
                    <w:bCs/>
                    <w:noProof w:val="0"/>
                    <w:sz w:val="26"/>
                    <w:szCs w:val="26"/>
                    <w:rtl/>
                  </w:rPr>
                  <w:t>ק</w:t>
                </w:r>
                <w:r w:rsidR="000C0B5A">
                  <w:rPr>
                    <w:rFonts w:ascii="Arial" w:hAnsi="Arial" w:hint="cs"/>
                    <w:b/>
                    <w:bCs/>
                    <w:noProof w:val="0"/>
                    <w:sz w:val="26"/>
                    <w:szCs w:val="26"/>
                    <w:rtl/>
                  </w:rPr>
                  <w:t>'</w:t>
                </w:r>
              </w:sdtContent>
            </w:sdt>
            <w:r w:rsidR="00B859C5">
              <w:rPr>
                <w:rFonts w:hint="cs"/>
                <w:rtl/>
              </w:rPr>
              <w:t xml:space="preserve"> </w:t>
            </w:r>
            <w:r w:rsidR="00893026">
              <w:rPr>
                <w:rFonts w:ascii="Arial" w:hAnsi="Arial" w:hint="cs"/>
                <w:b/>
                <w:bCs/>
                <w:noProof w:val="0"/>
                <w:sz w:val="26"/>
                <w:szCs w:val="26"/>
                <w:rtl/>
              </w:rPr>
              <w:t xml:space="preserve"> </w:t>
            </w:r>
          </w:p>
          <w:p w:rsidR="00893026" w:rsidRPr="00893026" w:rsidRDefault="00893026" w:rsidP="00893026">
            <w:pPr>
              <w:suppressLineNumbers/>
              <w:rPr>
                <w:noProof w:val="0"/>
                <w:sz w:val="26"/>
                <w:szCs w:val="26"/>
              </w:rPr>
            </w:pPr>
            <w:r w:rsidRPr="00893026">
              <w:rPr>
                <w:rFonts w:hint="cs"/>
                <w:noProof w:val="0"/>
                <w:sz w:val="26"/>
                <w:szCs w:val="26"/>
                <w:rtl/>
              </w:rPr>
              <w:t>ע"י ב"כ עו"ד שירי פלד ביבי</w:t>
            </w:r>
            <w:r>
              <w:rPr>
                <w:rFonts w:hint="cs"/>
                <w:noProof w:val="0"/>
                <w:sz w:val="26"/>
                <w:szCs w:val="26"/>
                <w:rtl/>
              </w:rPr>
              <w:t xml:space="preserve"> (סיוע משפטי)</w:t>
            </w:r>
          </w:p>
        </w:tc>
      </w:tr>
      <w:tr w:rsidR="0094424E" w:rsidTr="008110E5">
        <w:trPr>
          <w:jc w:val="center"/>
        </w:trPr>
        <w:tc>
          <w:tcPr>
            <w:tcW w:w="8389"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rsidTr="008110E5">
        <w:trPr>
          <w:jc w:val="center"/>
        </w:trPr>
        <w:tc>
          <w:tcPr>
            <w:tcW w:w="3249" w:type="dxa"/>
            <w:gridSpan w:val="2"/>
          </w:tcPr>
          <w:p w:rsidR="0094424E" w:rsidRDefault="00135446" w:rsidP="00893026">
            <w:pPr>
              <w:suppressLineNumbers/>
              <w:rPr>
                <w:rFonts w:ascii="Arial" w:hAnsi="Arial"/>
                <w:b/>
                <w:bCs/>
                <w:noProof w:val="0"/>
                <w:sz w:val="26"/>
                <w:szCs w:val="26"/>
              </w:rPr>
            </w:pPr>
            <w:sdt>
              <w:sdtPr>
                <w:rPr>
                  <w:rtl/>
                </w:rPr>
                <w:alias w:val="1184"/>
                <w:tag w:val="1184"/>
                <w:id w:val="-340621022"/>
                <w:text w:multiLine="1"/>
              </w:sdtPr>
              <w:sdtEndPr/>
              <w:sdtContent>
                <w:r w:rsidR="00893026">
                  <w:rPr>
                    <w:rFonts w:ascii="Arial" w:hAnsi="Arial" w:hint="cs"/>
                    <w:b/>
                    <w:bCs/>
                    <w:noProof w:val="0"/>
                    <w:sz w:val="26"/>
                    <w:szCs w:val="26"/>
                    <w:rtl/>
                  </w:rPr>
                  <w:t>ה</w:t>
                </w:r>
                <w:r w:rsidR="00424313">
                  <w:rPr>
                    <w:rFonts w:ascii="Arial" w:hAnsi="Arial"/>
                    <w:b/>
                    <w:bCs/>
                    <w:noProof w:val="0"/>
                    <w:sz w:val="26"/>
                    <w:szCs w:val="26"/>
                    <w:rtl/>
                  </w:rPr>
                  <w:t>משיב</w:t>
                </w:r>
                <w:r w:rsidR="00893026">
                  <w:rPr>
                    <w:rFonts w:ascii="Arial" w:hAnsi="Arial" w:hint="cs"/>
                    <w:b/>
                    <w:bCs/>
                    <w:noProof w:val="0"/>
                    <w:sz w:val="26"/>
                    <w:szCs w:val="26"/>
                    <w:rtl/>
                  </w:rPr>
                  <w:t xml:space="preserve"> </w:t>
                </w:r>
              </w:sdtContent>
            </w:sdt>
          </w:p>
        </w:tc>
        <w:tc>
          <w:tcPr>
            <w:tcW w:w="5140" w:type="dxa"/>
          </w:tcPr>
          <w:p w:rsidR="00CF6BB7" w:rsidRDefault="00135446" w:rsidP="00893026">
            <w:pPr>
              <w:suppressLineNumbers/>
              <w:rPr>
                <w:rFonts w:ascii="Arial" w:hAnsi="Arial"/>
                <w:b/>
                <w:bCs/>
                <w:noProof w:val="0"/>
                <w:sz w:val="26"/>
                <w:szCs w:val="26"/>
                <w:rtl/>
              </w:rPr>
            </w:pPr>
            <w:sdt>
              <w:sdtPr>
                <w:rPr>
                  <w:rFonts w:ascii="Arial" w:hAnsi="Arial" w:hint="cs"/>
                  <w:b/>
                  <w:bCs/>
                  <w:noProof w:val="0"/>
                  <w:sz w:val="26"/>
                  <w:szCs w:val="26"/>
                  <w:rtl/>
                </w:rPr>
                <w:alias w:val="3152"/>
                <w:tag w:val="3152"/>
                <w:id w:val="1920052440"/>
                <w:placeholder>
                  <w:docPart w:val="C3B0FBA23B684176B12DDEEA2C39785F"/>
                </w:placeholder>
                <w:text w:multiLine="1"/>
              </w:sdtPr>
              <w:sdtEndPr/>
              <w:sdtContent>
                <w:r w:rsidR="00424313">
                  <w:rPr>
                    <w:rFonts w:ascii="Arial" w:hAnsi="Arial" w:hint="eastAsia"/>
                    <w:b/>
                    <w:bCs/>
                    <w:noProof w:val="0"/>
                    <w:sz w:val="26"/>
                    <w:szCs w:val="26"/>
                    <w:rtl/>
                  </w:rPr>
                  <w:t>מרכז בריאות הנפש מזרע (מזור)</w:t>
                </w:r>
              </w:sdtContent>
            </w:sdt>
            <w:r w:rsidR="00893026">
              <w:rPr>
                <w:rFonts w:ascii="Arial" w:hAnsi="Arial" w:hint="cs"/>
                <w:b/>
                <w:bCs/>
                <w:noProof w:val="0"/>
                <w:sz w:val="26"/>
                <w:szCs w:val="26"/>
                <w:rtl/>
              </w:rPr>
              <w:t xml:space="preserve"> </w:t>
            </w:r>
          </w:p>
          <w:p w:rsidR="00893026" w:rsidRPr="009E461A" w:rsidRDefault="00893026" w:rsidP="00893026">
            <w:pPr>
              <w:suppressLineNumbers/>
              <w:rPr>
                <w:rtl/>
              </w:rPr>
            </w:pPr>
            <w:r>
              <w:rPr>
                <w:rFonts w:hint="cs"/>
                <w:rtl/>
              </w:rPr>
              <w:t xml:space="preserve">באמצעות פרקליטות מחוז חיפה </w:t>
            </w: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D44968" w:rsidRPr="00D44968" w:rsidRDefault="003E38C7" w:rsidP="008110E5">
            <w:pPr>
              <w:bidi w:val="0"/>
              <w:jc w:val="center"/>
              <w:rPr>
                <w:rFonts w:ascii="Arial" w:hAnsi="Arial"/>
                <w:b/>
                <w:bCs/>
                <w:noProof w:val="0"/>
                <w:sz w:val="28"/>
                <w:szCs w:val="28"/>
                <w:u w:val="single"/>
              </w:rPr>
            </w:pPr>
            <w:r>
              <w:rPr>
                <w:rFonts w:ascii="Arial" w:hAnsi="Arial" w:hint="cs"/>
                <w:b/>
                <w:bCs/>
                <w:noProof w:val="0"/>
                <w:sz w:val="28"/>
                <w:szCs w:val="28"/>
                <w:u w:val="single"/>
                <w:rtl/>
              </w:rPr>
              <w:t>פסק דין</w:t>
            </w:r>
          </w:p>
        </w:tc>
      </w:tr>
    </w:tbl>
    <w:p w:rsidR="00694556" w:rsidRPr="00C770E3" w:rsidRDefault="00694556">
      <w:pPr>
        <w:spacing w:line="360" w:lineRule="auto"/>
        <w:jc w:val="both"/>
        <w:rPr>
          <w:rFonts w:ascii="Arial" w:hAnsi="Arial"/>
          <w:noProof w:val="0"/>
          <w:rtl/>
        </w:rPr>
      </w:pPr>
      <w:bookmarkStart w:id="0" w:name="NGCSBookmark"/>
      <w:bookmarkEnd w:id="0"/>
    </w:p>
    <w:p w:rsidR="00893026" w:rsidRDefault="00893026" w:rsidP="00371A84">
      <w:pPr>
        <w:pStyle w:val="ad"/>
        <w:numPr>
          <w:ilvl w:val="0"/>
          <w:numId w:val="1"/>
        </w:numPr>
        <w:spacing w:line="360" w:lineRule="auto"/>
        <w:ind w:left="-199" w:right="-142"/>
        <w:jc w:val="both"/>
        <w:rPr>
          <w:rFonts w:ascii="David" w:hAnsi="David" w:cs="David"/>
          <w:sz w:val="24"/>
          <w:szCs w:val="24"/>
        </w:rPr>
      </w:pPr>
      <w:r>
        <w:rPr>
          <w:rFonts w:ascii="David" w:hAnsi="David" w:cs="David"/>
          <w:sz w:val="24"/>
          <w:szCs w:val="24"/>
          <w:rtl/>
        </w:rPr>
        <w:t>לפניי</w:t>
      </w:r>
      <w:r w:rsidR="00C35352">
        <w:rPr>
          <w:rFonts w:ascii="David" w:hAnsi="David" w:cs="David" w:hint="cs"/>
          <w:sz w:val="24"/>
          <w:szCs w:val="24"/>
          <w:rtl/>
        </w:rPr>
        <w:t xml:space="preserve"> שני ערעורים. האחד הוגש על ידי המערערת בעצמה והשני הוגש על ידי באת כוחה מהסיוע המשפטי. הערעורים הם ע</w:t>
      </w:r>
      <w:r>
        <w:rPr>
          <w:rFonts w:ascii="David" w:hAnsi="David" w:cs="David"/>
          <w:sz w:val="24"/>
          <w:szCs w:val="24"/>
          <w:rtl/>
        </w:rPr>
        <w:t>ל החלטת הוועדה הפסיכיאטרית המחוזית למבוגרים שהתכנסה ביום 25.09.2024 בבית החולים "מזרע" (להלן: "</w:t>
      </w:r>
      <w:r>
        <w:rPr>
          <w:rFonts w:ascii="David" w:hAnsi="David" w:cs="David"/>
          <w:b/>
          <w:bCs/>
          <w:sz w:val="24"/>
          <w:szCs w:val="24"/>
          <w:rtl/>
        </w:rPr>
        <w:t>בית החולים</w:t>
      </w:r>
      <w:r>
        <w:rPr>
          <w:rFonts w:ascii="David" w:hAnsi="David" w:cs="David"/>
          <w:sz w:val="24"/>
          <w:szCs w:val="24"/>
          <w:rtl/>
        </w:rPr>
        <w:t xml:space="preserve"> </w:t>
      </w:r>
      <w:r>
        <w:rPr>
          <w:rFonts w:ascii="David" w:hAnsi="David" w:cs="David"/>
          <w:b/>
          <w:bCs/>
          <w:sz w:val="24"/>
          <w:szCs w:val="24"/>
          <w:rtl/>
        </w:rPr>
        <w:t>הפסיכיאטרי</w:t>
      </w:r>
      <w:r>
        <w:rPr>
          <w:rFonts w:ascii="David" w:hAnsi="David" w:cs="David"/>
          <w:sz w:val="24"/>
          <w:szCs w:val="24"/>
          <w:rtl/>
        </w:rPr>
        <w:t>"), עפ"י חוק טיפול בחולי נפש, התשנ"א-1991 (להלן: "</w:t>
      </w:r>
      <w:r>
        <w:rPr>
          <w:rFonts w:ascii="David" w:hAnsi="David" w:cs="David"/>
          <w:b/>
          <w:bCs/>
          <w:sz w:val="24"/>
          <w:szCs w:val="24"/>
          <w:rtl/>
        </w:rPr>
        <w:t>החוק</w:t>
      </w:r>
      <w:r>
        <w:rPr>
          <w:rFonts w:ascii="David" w:hAnsi="David" w:cs="David"/>
          <w:sz w:val="24"/>
          <w:szCs w:val="24"/>
          <w:rtl/>
        </w:rPr>
        <w:t xml:space="preserve">"), אשר בהחלטתה האריכה את אשפוזה הכפוי של המערערת עד ליום </w:t>
      </w:r>
      <w:r w:rsidRPr="00C35352">
        <w:rPr>
          <w:rFonts w:ascii="David" w:hAnsi="David" w:cs="David"/>
          <w:sz w:val="24"/>
          <w:szCs w:val="24"/>
          <w:u w:val="single"/>
          <w:rtl/>
        </w:rPr>
        <w:t>25.12.2024</w:t>
      </w:r>
      <w:r>
        <w:rPr>
          <w:rFonts w:ascii="David" w:hAnsi="David" w:cs="David"/>
          <w:sz w:val="24"/>
          <w:szCs w:val="24"/>
          <w:rtl/>
        </w:rPr>
        <w:t xml:space="preserve"> (להלן: "</w:t>
      </w:r>
      <w:r>
        <w:rPr>
          <w:rFonts w:ascii="David" w:hAnsi="David" w:cs="David"/>
          <w:b/>
          <w:bCs/>
          <w:sz w:val="24"/>
          <w:szCs w:val="24"/>
          <w:rtl/>
        </w:rPr>
        <w:t>החלטת הוועדה הפסיכיאטרית</w:t>
      </w:r>
      <w:r>
        <w:rPr>
          <w:rFonts w:ascii="David" w:hAnsi="David" w:cs="David"/>
          <w:sz w:val="24"/>
          <w:szCs w:val="24"/>
          <w:rtl/>
        </w:rPr>
        <w:t>").</w:t>
      </w:r>
    </w:p>
    <w:p w:rsidR="00893026" w:rsidRDefault="00893026" w:rsidP="00893026">
      <w:pPr>
        <w:pStyle w:val="ad"/>
        <w:spacing w:line="360" w:lineRule="auto"/>
        <w:ind w:left="-199" w:right="-142"/>
        <w:jc w:val="both"/>
        <w:rPr>
          <w:rFonts w:ascii="David" w:hAnsi="David" w:cs="David"/>
          <w:b/>
          <w:bCs/>
          <w:sz w:val="24"/>
          <w:szCs w:val="24"/>
        </w:rPr>
      </w:pPr>
    </w:p>
    <w:p w:rsidR="00893026" w:rsidRDefault="00893026" w:rsidP="00893026">
      <w:pPr>
        <w:pStyle w:val="ad"/>
        <w:numPr>
          <w:ilvl w:val="0"/>
          <w:numId w:val="1"/>
        </w:numPr>
        <w:spacing w:line="360" w:lineRule="auto"/>
        <w:ind w:left="-199" w:right="-142"/>
        <w:jc w:val="both"/>
        <w:rPr>
          <w:rFonts w:ascii="David" w:hAnsi="David" w:cs="David"/>
          <w:b/>
          <w:bCs/>
          <w:sz w:val="24"/>
          <w:szCs w:val="24"/>
        </w:rPr>
      </w:pPr>
      <w:r>
        <w:rPr>
          <w:rFonts w:ascii="David" w:hAnsi="David" w:cs="David"/>
          <w:sz w:val="24"/>
          <w:szCs w:val="24"/>
          <w:rtl/>
        </w:rPr>
        <w:t>בנימוקיה קבעה הוועדה הפסיכיאטרית כדלקמן:</w:t>
      </w:r>
    </w:p>
    <w:p w:rsidR="00893026" w:rsidRDefault="00893026" w:rsidP="00893026">
      <w:pPr>
        <w:pStyle w:val="ad"/>
        <w:spacing w:line="360" w:lineRule="auto"/>
        <w:ind w:left="-199" w:right="-142"/>
        <w:jc w:val="both"/>
        <w:rPr>
          <w:rFonts w:ascii="David" w:hAnsi="David" w:cs="David"/>
          <w:sz w:val="24"/>
          <w:szCs w:val="24"/>
        </w:rPr>
      </w:pPr>
    </w:p>
    <w:p w:rsidR="00893026" w:rsidRDefault="00893026" w:rsidP="00893026">
      <w:pPr>
        <w:pStyle w:val="ad"/>
        <w:spacing w:line="360" w:lineRule="auto"/>
        <w:ind w:left="510" w:right="426"/>
        <w:jc w:val="both"/>
        <w:rPr>
          <w:rFonts w:ascii="David" w:hAnsi="David" w:cs="David"/>
          <w:b/>
          <w:bCs/>
          <w:sz w:val="24"/>
          <w:szCs w:val="24"/>
          <w:rtl/>
        </w:rPr>
      </w:pPr>
      <w:r>
        <w:rPr>
          <w:rFonts w:ascii="David" w:hAnsi="David" w:cs="David"/>
          <w:b/>
          <w:bCs/>
          <w:sz w:val="24"/>
          <w:szCs w:val="24"/>
          <w:rtl/>
        </w:rPr>
        <w:t xml:space="preserve">"מדובר במטופלת המוכרת למערכת הפסיכיאטרית ומאובחנת כסובלת מהפרעה </w:t>
      </w:r>
      <w:proofErr w:type="spellStart"/>
      <w:r>
        <w:rPr>
          <w:rFonts w:ascii="David" w:hAnsi="David" w:cs="David"/>
          <w:b/>
          <w:bCs/>
          <w:sz w:val="24"/>
          <w:szCs w:val="24"/>
          <w:rtl/>
        </w:rPr>
        <w:t>סכיזואפקטיבית</w:t>
      </w:r>
      <w:proofErr w:type="spellEnd"/>
      <w:r>
        <w:rPr>
          <w:rFonts w:ascii="David" w:hAnsi="David" w:cs="David"/>
          <w:b/>
          <w:bCs/>
          <w:sz w:val="24"/>
          <w:szCs w:val="24"/>
          <w:rtl/>
        </w:rPr>
        <w:t>. אושפזה בתוקף הוראת אשפוז בתאריך 8.7.24 עקב החמרה במצבה הנפשי. מדיווח של רופא משפחה עולה כי בתגובה לביקור של עו"ס ואחות המרפאה המטופלת סירבה לפתוח את הדלת, זרקה חפץ על חלון ב</w:t>
      </w:r>
      <w:r w:rsidR="00C35352">
        <w:rPr>
          <w:rFonts w:ascii="David" w:hAnsi="David" w:cs="David" w:hint="cs"/>
          <w:b/>
          <w:bCs/>
          <w:sz w:val="24"/>
          <w:szCs w:val="24"/>
          <w:rtl/>
        </w:rPr>
        <w:t>י</w:t>
      </w:r>
      <w:r>
        <w:rPr>
          <w:rFonts w:ascii="David" w:hAnsi="David" w:cs="David"/>
          <w:b/>
          <w:bCs/>
          <w:sz w:val="24"/>
          <w:szCs w:val="24"/>
          <w:rtl/>
        </w:rPr>
        <w:t xml:space="preserve">ת אמה ושברה אותו. אמה דיווחה שהפסיקה לאכול מזה כמה ימים, סירבה להיות בקשר עם בני משפחתה, הסתגרה בביתה. לכן הוצאה בעניינה הוראת בדיקה והובאה למיון מזור. בבדיקתה במזור נמצאה שרויה במצב פסיכוטי מלווה בתוקפנות, הייתה מאד </w:t>
      </w:r>
      <w:proofErr w:type="spellStart"/>
      <w:r>
        <w:rPr>
          <w:rFonts w:ascii="David" w:hAnsi="David" w:cs="David"/>
          <w:b/>
          <w:bCs/>
          <w:sz w:val="24"/>
          <w:szCs w:val="24"/>
          <w:rtl/>
        </w:rPr>
        <w:t>נגטיביסטית</w:t>
      </w:r>
      <w:proofErr w:type="spellEnd"/>
      <w:r>
        <w:rPr>
          <w:rFonts w:ascii="David" w:hAnsi="David" w:cs="David"/>
          <w:b/>
          <w:bCs/>
          <w:sz w:val="24"/>
          <w:szCs w:val="24"/>
          <w:rtl/>
        </w:rPr>
        <w:t xml:space="preserve">, גילתה מחשבות שווא של רדיפה, נצפתה </w:t>
      </w:r>
      <w:proofErr w:type="spellStart"/>
      <w:r>
        <w:rPr>
          <w:rFonts w:ascii="David" w:hAnsi="David" w:cs="David"/>
          <w:b/>
          <w:bCs/>
          <w:sz w:val="24"/>
          <w:szCs w:val="24"/>
          <w:rtl/>
        </w:rPr>
        <w:t>הלוצינטורית</w:t>
      </w:r>
      <w:proofErr w:type="spellEnd"/>
      <w:r>
        <w:rPr>
          <w:rFonts w:ascii="David" w:hAnsi="David" w:cs="David"/>
          <w:b/>
          <w:bCs/>
          <w:sz w:val="24"/>
          <w:szCs w:val="24"/>
          <w:rtl/>
        </w:rPr>
        <w:t xml:space="preserve"> עם סף גירוי נמוך. היום בקשת המחלקה להאריך את האשפוז בשלושה חודשים. </w:t>
      </w:r>
    </w:p>
    <w:p w:rsidR="00893026" w:rsidRDefault="00893026" w:rsidP="00C35352">
      <w:pPr>
        <w:pStyle w:val="ad"/>
        <w:spacing w:line="360" w:lineRule="auto"/>
        <w:ind w:left="510" w:right="426"/>
        <w:jc w:val="both"/>
        <w:rPr>
          <w:rFonts w:ascii="David" w:hAnsi="David" w:cs="David"/>
          <w:b/>
          <w:bCs/>
          <w:sz w:val="24"/>
          <w:szCs w:val="24"/>
          <w:rtl/>
        </w:rPr>
      </w:pPr>
      <w:r>
        <w:rPr>
          <w:rFonts w:ascii="David" w:hAnsi="David" w:cs="David"/>
          <w:b/>
          <w:bCs/>
          <w:sz w:val="24"/>
          <w:szCs w:val="24"/>
          <w:rtl/>
        </w:rPr>
        <w:t xml:space="preserve">על פי דיווח מהמחלקה חשדנית כלפי הצוות והמטופלים, שיתוף פעולה חלקי, סלקטיבית בנטילת טיפול. עדיין מגלה מערכת </w:t>
      </w:r>
      <w:proofErr w:type="spellStart"/>
      <w:r>
        <w:rPr>
          <w:rFonts w:ascii="David" w:hAnsi="David" w:cs="David"/>
          <w:b/>
          <w:bCs/>
          <w:sz w:val="24"/>
          <w:szCs w:val="24"/>
          <w:rtl/>
        </w:rPr>
        <w:t>עניפה</w:t>
      </w:r>
      <w:proofErr w:type="spellEnd"/>
      <w:r>
        <w:rPr>
          <w:rFonts w:ascii="David" w:hAnsi="David" w:cs="David"/>
          <w:b/>
          <w:bCs/>
          <w:sz w:val="24"/>
          <w:szCs w:val="24"/>
          <w:rtl/>
        </w:rPr>
        <w:t xml:space="preserve"> של מחשבות שווא של רדיפה, השפעה ושליטה. בנוסף מדווחת על שמיעת קולות </w:t>
      </w:r>
      <w:proofErr w:type="spellStart"/>
      <w:r>
        <w:rPr>
          <w:rFonts w:ascii="David" w:hAnsi="David" w:cs="David"/>
          <w:b/>
          <w:bCs/>
          <w:sz w:val="24"/>
          <w:szCs w:val="24"/>
          <w:rtl/>
        </w:rPr>
        <w:t>פוקדניים</w:t>
      </w:r>
      <w:proofErr w:type="spellEnd"/>
      <w:r>
        <w:rPr>
          <w:rFonts w:ascii="David" w:hAnsi="David" w:cs="David"/>
          <w:b/>
          <w:bCs/>
          <w:sz w:val="24"/>
          <w:szCs w:val="24"/>
          <w:rtl/>
        </w:rPr>
        <w:t xml:space="preserve"> שאומרים לה "תמותי". האפקט דכאוני. מגלה מצוקה רבה על רקע הקו</w:t>
      </w:r>
      <w:r w:rsidR="00C35352">
        <w:rPr>
          <w:rFonts w:ascii="David" w:hAnsi="David" w:cs="David" w:hint="cs"/>
          <w:b/>
          <w:bCs/>
          <w:sz w:val="24"/>
          <w:szCs w:val="24"/>
          <w:rtl/>
        </w:rPr>
        <w:t>ל</w:t>
      </w:r>
      <w:r>
        <w:rPr>
          <w:rFonts w:ascii="David" w:hAnsi="David" w:cs="David"/>
          <w:b/>
          <w:bCs/>
          <w:sz w:val="24"/>
          <w:szCs w:val="24"/>
          <w:rtl/>
        </w:rPr>
        <w:t xml:space="preserve">ות. חסרת כל תובנה למצבה, ממשיכה לדרוש להפסיק את הטיפול התרופתי. </w:t>
      </w:r>
    </w:p>
    <w:p w:rsidR="00893026" w:rsidRDefault="00893026" w:rsidP="00893026">
      <w:pPr>
        <w:pStyle w:val="ad"/>
        <w:spacing w:line="360" w:lineRule="auto"/>
        <w:ind w:left="510" w:right="426"/>
        <w:jc w:val="both"/>
        <w:rPr>
          <w:rFonts w:ascii="David" w:hAnsi="David" w:cs="David"/>
          <w:b/>
          <w:bCs/>
          <w:sz w:val="24"/>
          <w:szCs w:val="24"/>
          <w:rtl/>
        </w:rPr>
      </w:pPr>
      <w:r>
        <w:rPr>
          <w:rFonts w:ascii="David" w:hAnsi="David" w:cs="David"/>
          <w:b/>
          <w:bCs/>
          <w:sz w:val="24"/>
          <w:szCs w:val="24"/>
          <w:rtl/>
        </w:rPr>
        <w:t xml:space="preserve">בבדיקתה המטופלת שרויה במצב פסיכוטי פרנואידי </w:t>
      </w:r>
      <w:proofErr w:type="spellStart"/>
      <w:r>
        <w:rPr>
          <w:rFonts w:ascii="David" w:hAnsi="David" w:cs="David"/>
          <w:b/>
          <w:bCs/>
          <w:sz w:val="24"/>
          <w:szCs w:val="24"/>
          <w:rtl/>
        </w:rPr>
        <w:t>הלוצינטורי</w:t>
      </w:r>
      <w:proofErr w:type="spellEnd"/>
      <w:r>
        <w:rPr>
          <w:rFonts w:ascii="David" w:hAnsi="David" w:cs="David"/>
          <w:b/>
          <w:bCs/>
          <w:sz w:val="24"/>
          <w:szCs w:val="24"/>
          <w:rtl/>
        </w:rPr>
        <w:t xml:space="preserve"> פעיל. מגלה מחשבות שווא של רדיפה, מדווחת על שמיעת קולות "רעים" שפוגעים בה גופנית. כמו כן מוסרת על כך שהשתילו לה שבבים בראש. חסרת כל תובנה למצבה ולצורך בטיפול. שיפוט </w:t>
      </w:r>
      <w:r>
        <w:rPr>
          <w:rFonts w:ascii="David" w:hAnsi="David" w:cs="David"/>
          <w:b/>
          <w:bCs/>
          <w:sz w:val="24"/>
          <w:szCs w:val="24"/>
          <w:rtl/>
        </w:rPr>
        <w:lastRenderedPageBreak/>
        <w:t>ובוחן מציאות פגומים במידה ניכרת ועקב כך התנהגותה בלתי צפויה והיא מהווה סיכון ברמה גבוהה בעיקר לעצמה. במצבה כמתואר לא ניתן לשקול בשלב זה חלופת אשפוז."</w:t>
      </w:r>
    </w:p>
    <w:p w:rsidR="00893026" w:rsidRDefault="00893026" w:rsidP="00893026">
      <w:pPr>
        <w:pStyle w:val="ad"/>
        <w:spacing w:line="360" w:lineRule="auto"/>
        <w:ind w:left="-199" w:right="-142"/>
        <w:jc w:val="both"/>
        <w:rPr>
          <w:rFonts w:ascii="David" w:hAnsi="David" w:cs="David"/>
          <w:b/>
          <w:bCs/>
          <w:sz w:val="24"/>
          <w:szCs w:val="24"/>
          <w:rtl/>
        </w:rPr>
      </w:pPr>
    </w:p>
    <w:p w:rsidR="00893026" w:rsidRDefault="00893026" w:rsidP="00C35352">
      <w:pPr>
        <w:pStyle w:val="ad"/>
        <w:numPr>
          <w:ilvl w:val="0"/>
          <w:numId w:val="1"/>
        </w:numPr>
        <w:spacing w:line="360" w:lineRule="auto"/>
        <w:ind w:left="-199" w:right="-142"/>
        <w:jc w:val="both"/>
        <w:rPr>
          <w:rFonts w:ascii="David" w:hAnsi="David" w:cs="David"/>
          <w:sz w:val="24"/>
          <w:szCs w:val="24"/>
        </w:rPr>
      </w:pPr>
      <w:r>
        <w:rPr>
          <w:rFonts w:ascii="David" w:hAnsi="David" w:cs="David"/>
          <w:sz w:val="24"/>
          <w:szCs w:val="24"/>
          <w:rtl/>
        </w:rPr>
        <w:t xml:space="preserve">ברקע יצוין כי המערערת הינה כבת 50, רווקה, ללא ילדים, </w:t>
      </w:r>
      <w:r w:rsidR="00C35352">
        <w:rPr>
          <w:rFonts w:ascii="David" w:hAnsi="David" w:cs="David" w:hint="cs"/>
          <w:sz w:val="24"/>
          <w:szCs w:val="24"/>
          <w:rtl/>
        </w:rPr>
        <w:t xml:space="preserve">אינה </w:t>
      </w:r>
      <w:r>
        <w:rPr>
          <w:rFonts w:ascii="David" w:hAnsi="David" w:cs="David"/>
          <w:sz w:val="24"/>
          <w:szCs w:val="24"/>
          <w:rtl/>
        </w:rPr>
        <w:t xml:space="preserve">עובדת, כנראה אינה מקבלת שירותי סל שיקום, מתקיימת מקצבת נכות. המערערת מוכרת למערך הפסיכיאטרי שנים רבות כמתמודדת עם מחלה סכיזופרנית, ידוע על היענות ירודה למעקב ולטיפול, בעברה מספר אשפוזים פסיכיאטריים כולל בכפייה, כאשר האחרון אירע בשנת 2022 על רקע החמרה פסיכוטית. בעברה שני ניסיונות אובדניים ע"י בליעת כדורים. בבדיקותיה האחרונות ביוני 2023 ואוגוסט 2023, בלטה החמרה פסיכוטית ללא עילה לאשפוז כפוי, המערערת סירבה לאשפוז פסיכיאטרי. מאז המערערת הייתה ללא מעקב וללא הנפקות של טיפול תרופתי. בשיחה עם אמה, תוארה החמרה במצבה בחודשים האחרונים, הסתגרה בקרוואן, נהייתה חשדנית, מתוחה וחסרת שקט, דיברה על כך שהאוכל והמים מורעלים, אגרה דברים בקרוואן, ירדה משמעותית במשקל, לא יצאה בכלל ולא הגיבה לבקשות המשפחה לצאת, לא שיתפה פעולה עם גורמי הטיפול. בימים האחרונים נהיתה תוקפנית מילולית ובהמשך זרקה חפץ על החלון של </w:t>
      </w:r>
      <w:proofErr w:type="spellStart"/>
      <w:r>
        <w:rPr>
          <w:rFonts w:ascii="David" w:hAnsi="David" w:cs="David"/>
          <w:sz w:val="24"/>
          <w:szCs w:val="24"/>
          <w:rtl/>
        </w:rPr>
        <w:t>האמא</w:t>
      </w:r>
      <w:proofErr w:type="spellEnd"/>
      <w:r>
        <w:rPr>
          <w:rFonts w:ascii="David" w:hAnsi="David" w:cs="David"/>
          <w:sz w:val="24"/>
          <w:szCs w:val="24"/>
          <w:rtl/>
        </w:rPr>
        <w:t xml:space="preserve"> ושברה אותו, הוזמנה אחות ועו"ס לביקור בית והמערערת לא שיתפה פעולה. בתחילת האשפוז בלטה עוינות רבה, הרבתה לאיים בשיחות ולא שיתפה פעולה עם הצוות המטפל. למשך שבועות סירבה לשיחות עם הרופאה המטפלת כולל לאחר החלפת רופאה. רק לאחרונה ולאחר החלפת רופאה נוספת הסכימה להגיע לשיחות. בתקופה האחרונה חלה רגיעה פסיכומוטורית במצבה אך ללא שינוי במערכת הפסיכוטית. בבדיקותיה ממשיכה להשמיע מחשבות שווא עם מערכת פרנואידית ענפה כולל רדיפה, שליטה, השפעה, שידור מחשבות, השתלת מכשירים בגוף, קולות </w:t>
      </w:r>
      <w:proofErr w:type="spellStart"/>
      <w:r>
        <w:rPr>
          <w:rFonts w:ascii="David" w:hAnsi="David" w:cs="David"/>
          <w:sz w:val="24"/>
          <w:szCs w:val="24"/>
          <w:rtl/>
        </w:rPr>
        <w:t>קומנטריים</w:t>
      </w:r>
      <w:proofErr w:type="spellEnd"/>
      <w:r>
        <w:rPr>
          <w:rFonts w:ascii="David" w:hAnsi="David" w:cs="David"/>
          <w:sz w:val="24"/>
          <w:szCs w:val="24"/>
          <w:rtl/>
        </w:rPr>
        <w:t xml:space="preserve"> ופוקדים. לסירוגין משמיעה אמירת בעלות אופי אובדני "דרך הפגיעות האלה עוד תביאו אותי לאובדנות כמו שהיה בעבר". המערערת לא משתפת פעולה עם הטיפול התרופתי, דורשת רק טיפול </w:t>
      </w:r>
      <w:proofErr w:type="spellStart"/>
      <w:r>
        <w:rPr>
          <w:rFonts w:ascii="David" w:hAnsi="David" w:cs="David"/>
          <w:sz w:val="24"/>
          <w:szCs w:val="24"/>
          <w:rtl/>
        </w:rPr>
        <w:t>בסרקוול</w:t>
      </w:r>
      <w:proofErr w:type="spellEnd"/>
      <w:r>
        <w:rPr>
          <w:rFonts w:ascii="David" w:hAnsi="David" w:cs="David"/>
          <w:sz w:val="24"/>
          <w:szCs w:val="24"/>
          <w:rtl/>
        </w:rPr>
        <w:t xml:space="preserve"> במינונים שאינם טיפוליים, מתנגדת מילולית לזריקות תקופתיות ודורשת להפסיקן. מסרבת לאופציה של החלפת טיפול. מסרבת לשתף פעולה עם </w:t>
      </w:r>
      <w:proofErr w:type="spellStart"/>
      <w:r>
        <w:rPr>
          <w:rFonts w:ascii="David" w:hAnsi="David" w:cs="David"/>
          <w:sz w:val="24"/>
          <w:szCs w:val="24"/>
          <w:rtl/>
        </w:rPr>
        <w:t>העו"ס</w:t>
      </w:r>
      <w:proofErr w:type="spellEnd"/>
      <w:r>
        <w:rPr>
          <w:rFonts w:ascii="David" w:hAnsi="David" w:cs="David"/>
          <w:sz w:val="24"/>
          <w:szCs w:val="24"/>
          <w:rtl/>
        </w:rPr>
        <w:t xml:space="preserve"> המטפלת מתוך חשדנות. שיתוף הפעולה של המערערת הינו סלקטיבי, מאד חשדנית בגישה שלה, רוגזת ועוינת. בולט אי שקט פסיכומוטורי. סף גירוי נמוך. בתוכן מגלה מערכת פרנואידית ענפה. מתארת שבכל מקום שהולכת אליו, מקדימים אותה ופוגעים בה, משתילים לה דברים בגוף כדי להשפיע עליה ולגרום לה כאבי תופת. משתילים לה אוזניות בנוסף לרמקולים ומיקרופונים שיש במחלקה שמשמיעים באופן רציף הערות כלפיה או איומים ועוד. משפחתה תומכת בהמשך אשפוזה עד להשגת שיפור במצבה. מסוכנות לאחרים הוערכה כנמוכה ומסוכנות עצמית הוערכה כבינונית. דווח כי במצבה הנוכחי המערערת ממשיכה להוות סיכון בעיקר לעצמה וכי היא זקוקה להמשך טיפול במסגרת האשפוז. לאור קושי בהשגת איזון תרופתי וצורך בתהליך ממושך, בית החולים ביקש הארכת הוראת האשפוז הכפוי בשלושה חודשים. </w:t>
      </w:r>
    </w:p>
    <w:p w:rsidR="00E75769" w:rsidRDefault="00E75769" w:rsidP="00E75769">
      <w:pPr>
        <w:pStyle w:val="ad"/>
        <w:spacing w:line="360" w:lineRule="auto"/>
        <w:ind w:left="-199" w:right="-142"/>
        <w:jc w:val="both"/>
        <w:rPr>
          <w:rFonts w:ascii="David" w:hAnsi="David" w:cs="David"/>
          <w:sz w:val="24"/>
          <w:szCs w:val="24"/>
          <w:rtl/>
        </w:rPr>
      </w:pPr>
    </w:p>
    <w:p w:rsidR="00893026" w:rsidRDefault="00893026" w:rsidP="00DF27AB">
      <w:pPr>
        <w:pStyle w:val="ad"/>
        <w:numPr>
          <w:ilvl w:val="0"/>
          <w:numId w:val="1"/>
        </w:numPr>
        <w:spacing w:line="360" w:lineRule="auto"/>
        <w:ind w:left="-199" w:right="-142"/>
        <w:jc w:val="both"/>
        <w:rPr>
          <w:rFonts w:ascii="David" w:hAnsi="David" w:cs="David"/>
          <w:sz w:val="24"/>
          <w:szCs w:val="24"/>
        </w:rPr>
      </w:pPr>
      <w:r>
        <w:rPr>
          <w:rFonts w:ascii="David" w:hAnsi="David" w:cs="David"/>
          <w:sz w:val="24"/>
          <w:szCs w:val="24"/>
          <w:rtl/>
        </w:rPr>
        <w:t xml:space="preserve">ב"כ המערערת טענה בתמצית כי הוועדה הפסיכיאטרית שגתה עת הורתה על המשך הוראת האשפוז, זאת לאור העובדה כי במערערת לא מתקיימים התנאים הנדרשים לצורך מתן הוראה לאשפוז כפוי, </w:t>
      </w:r>
      <w:r w:rsidR="00C35352">
        <w:rPr>
          <w:rFonts w:ascii="David" w:hAnsi="David" w:cs="David" w:hint="cs"/>
          <w:sz w:val="24"/>
          <w:szCs w:val="24"/>
          <w:rtl/>
        </w:rPr>
        <w:t>ולבטח לא ל</w:t>
      </w:r>
      <w:r>
        <w:rPr>
          <w:rFonts w:ascii="David" w:hAnsi="David" w:cs="David"/>
          <w:sz w:val="24"/>
          <w:szCs w:val="24"/>
          <w:rtl/>
        </w:rPr>
        <w:t>הארכתה</w:t>
      </w:r>
      <w:r w:rsidR="00C35352">
        <w:rPr>
          <w:rFonts w:ascii="David" w:hAnsi="David" w:cs="David" w:hint="cs"/>
          <w:sz w:val="24"/>
          <w:szCs w:val="24"/>
          <w:rtl/>
        </w:rPr>
        <w:t xml:space="preserve"> לתקופה של 3 חודשים. לטענת ב"כ המערערת,</w:t>
      </w:r>
      <w:r>
        <w:rPr>
          <w:rFonts w:ascii="David" w:hAnsi="David" w:cs="David"/>
          <w:sz w:val="24"/>
          <w:szCs w:val="24"/>
          <w:rtl/>
        </w:rPr>
        <w:t xml:space="preserve"> </w:t>
      </w:r>
      <w:r w:rsidR="00C35352">
        <w:rPr>
          <w:rFonts w:ascii="David" w:hAnsi="David" w:cs="David" w:hint="cs"/>
          <w:sz w:val="24"/>
          <w:szCs w:val="24"/>
          <w:rtl/>
        </w:rPr>
        <w:t xml:space="preserve">שגתה הוועדה עת העריכה את  </w:t>
      </w:r>
      <w:r>
        <w:rPr>
          <w:rFonts w:ascii="David" w:hAnsi="David" w:cs="David"/>
          <w:sz w:val="24"/>
          <w:szCs w:val="24"/>
          <w:rtl/>
        </w:rPr>
        <w:t xml:space="preserve"> </w:t>
      </w:r>
      <w:r w:rsidR="00C35352">
        <w:rPr>
          <w:rFonts w:ascii="David" w:hAnsi="David" w:cs="David" w:hint="cs"/>
          <w:sz w:val="24"/>
          <w:szCs w:val="24"/>
          <w:rtl/>
        </w:rPr>
        <w:lastRenderedPageBreak/>
        <w:t>ה</w:t>
      </w:r>
      <w:r>
        <w:rPr>
          <w:rFonts w:ascii="David" w:hAnsi="David" w:cs="David"/>
          <w:sz w:val="24"/>
          <w:szCs w:val="24"/>
          <w:rtl/>
        </w:rPr>
        <w:t xml:space="preserve">מסוכנות העצמית </w:t>
      </w:r>
      <w:r w:rsidR="00C35352">
        <w:rPr>
          <w:rFonts w:ascii="David" w:hAnsi="David" w:cs="David" w:hint="cs"/>
          <w:sz w:val="24"/>
          <w:szCs w:val="24"/>
          <w:rtl/>
        </w:rPr>
        <w:t xml:space="preserve">והמסוכנות </w:t>
      </w:r>
      <w:r>
        <w:rPr>
          <w:rFonts w:ascii="David" w:hAnsi="David" w:cs="David"/>
          <w:sz w:val="24"/>
          <w:szCs w:val="24"/>
          <w:rtl/>
        </w:rPr>
        <w:t>לאחר</w:t>
      </w:r>
      <w:r w:rsidR="00C35352">
        <w:rPr>
          <w:rFonts w:ascii="David" w:hAnsi="David" w:cs="David"/>
          <w:sz w:val="24"/>
          <w:szCs w:val="24"/>
          <w:rtl/>
        </w:rPr>
        <w:t>ים</w:t>
      </w:r>
      <w:r>
        <w:rPr>
          <w:rFonts w:ascii="David" w:hAnsi="David" w:cs="David"/>
          <w:sz w:val="24"/>
          <w:szCs w:val="24"/>
          <w:rtl/>
        </w:rPr>
        <w:t xml:space="preserve"> </w:t>
      </w:r>
      <w:r w:rsidR="00C35352">
        <w:rPr>
          <w:rFonts w:ascii="David" w:hAnsi="David" w:cs="David" w:hint="cs"/>
          <w:sz w:val="24"/>
          <w:szCs w:val="24"/>
          <w:rtl/>
        </w:rPr>
        <w:t>כ</w:t>
      </w:r>
      <w:r>
        <w:rPr>
          <w:rFonts w:ascii="David" w:hAnsi="David" w:cs="David"/>
          <w:sz w:val="24"/>
          <w:szCs w:val="24"/>
          <w:rtl/>
        </w:rPr>
        <w:t xml:space="preserve">גבוהה </w:t>
      </w:r>
      <w:r w:rsidR="00C35352">
        <w:rPr>
          <w:rFonts w:ascii="David" w:hAnsi="David" w:cs="David" w:hint="cs"/>
          <w:sz w:val="24"/>
          <w:szCs w:val="24"/>
          <w:rtl/>
        </w:rPr>
        <w:t xml:space="preserve">שכן </w:t>
      </w:r>
      <w:r>
        <w:rPr>
          <w:rFonts w:ascii="David" w:hAnsi="David" w:cs="David"/>
          <w:sz w:val="24"/>
          <w:szCs w:val="24"/>
          <w:rtl/>
        </w:rPr>
        <w:t xml:space="preserve">לא היו </w:t>
      </w:r>
      <w:r w:rsidR="00C35352">
        <w:rPr>
          <w:rFonts w:ascii="David" w:hAnsi="David" w:cs="David" w:hint="cs"/>
          <w:sz w:val="24"/>
          <w:szCs w:val="24"/>
          <w:rtl/>
        </w:rPr>
        <w:t xml:space="preserve">כל </w:t>
      </w:r>
      <w:r>
        <w:rPr>
          <w:rFonts w:ascii="David" w:hAnsi="David" w:cs="David"/>
          <w:sz w:val="24"/>
          <w:szCs w:val="24"/>
          <w:rtl/>
        </w:rPr>
        <w:t>אירועים מסכנים מצד המערערת</w:t>
      </w:r>
      <w:r w:rsidR="00C35352">
        <w:rPr>
          <w:rFonts w:ascii="David" w:hAnsi="David" w:cs="David" w:hint="cs"/>
          <w:sz w:val="24"/>
          <w:szCs w:val="24"/>
          <w:rtl/>
        </w:rPr>
        <w:t xml:space="preserve">. </w:t>
      </w:r>
      <w:r>
        <w:rPr>
          <w:rFonts w:ascii="David" w:hAnsi="David" w:cs="David"/>
          <w:sz w:val="24"/>
          <w:szCs w:val="24"/>
          <w:rtl/>
        </w:rPr>
        <w:t>שגתה הוועדה הפסיכ</w:t>
      </w:r>
      <w:r w:rsidR="00C35352">
        <w:rPr>
          <w:rFonts w:ascii="David" w:hAnsi="David" w:cs="David"/>
          <w:sz w:val="24"/>
          <w:szCs w:val="24"/>
          <w:rtl/>
        </w:rPr>
        <w:t>יאטרית כאשר לא שקלה חלופת אשפוז</w:t>
      </w:r>
      <w:r w:rsidR="00C35352">
        <w:rPr>
          <w:rFonts w:ascii="David" w:hAnsi="David" w:cs="David" w:hint="cs"/>
          <w:sz w:val="24"/>
          <w:szCs w:val="24"/>
          <w:rtl/>
        </w:rPr>
        <w:t xml:space="preserve"> ביחס למערערת במיוחד כשמדובר בתקופת אשפוז כה ארוכה.</w:t>
      </w:r>
      <w:r w:rsidR="00DF27AB">
        <w:rPr>
          <w:rFonts w:ascii="David" w:hAnsi="David" w:cs="David" w:hint="cs"/>
          <w:sz w:val="24"/>
          <w:szCs w:val="24"/>
          <w:rtl/>
        </w:rPr>
        <w:t xml:space="preserve"> </w:t>
      </w:r>
      <w:r>
        <w:rPr>
          <w:rFonts w:ascii="David" w:hAnsi="David" w:cs="David"/>
          <w:sz w:val="24"/>
          <w:szCs w:val="24"/>
          <w:rtl/>
        </w:rPr>
        <w:t xml:space="preserve">עוד נטען כי המערערת עייפה מהסיטואציה בה היא נמצאת, מרגישה כלואה, האירועים המתוארים </w:t>
      </w:r>
      <w:proofErr w:type="spellStart"/>
      <w:r>
        <w:rPr>
          <w:rFonts w:ascii="David" w:hAnsi="David" w:cs="David"/>
          <w:sz w:val="24"/>
          <w:szCs w:val="24"/>
          <w:rtl/>
        </w:rPr>
        <w:t>בקרדקס</w:t>
      </w:r>
      <w:proofErr w:type="spellEnd"/>
      <w:r>
        <w:rPr>
          <w:rFonts w:ascii="David" w:hAnsi="David" w:cs="David"/>
          <w:sz w:val="24"/>
          <w:szCs w:val="24"/>
          <w:rtl/>
        </w:rPr>
        <w:t xml:space="preserve"> הרפואי ביחס לצעקותיה הינן מובנות נוכח שלילת חירותה זמן כה רב, כי בשל מלחמת חרבות ברזל והמתקפות האוויריות שישראל מצויה תחתיה, תנאי הטיפול במחלקה הורעו, דבר המשפיע לרעה על כלל המטופלים, ובפרט על המערערת.</w:t>
      </w:r>
    </w:p>
    <w:p w:rsidR="00893026" w:rsidRDefault="00893026" w:rsidP="00893026">
      <w:pPr>
        <w:pStyle w:val="ad"/>
        <w:spacing w:line="360" w:lineRule="auto"/>
        <w:ind w:left="-199" w:right="-142"/>
        <w:jc w:val="both"/>
        <w:rPr>
          <w:rFonts w:ascii="David" w:hAnsi="David" w:cs="David"/>
          <w:sz w:val="24"/>
          <w:szCs w:val="24"/>
        </w:rPr>
      </w:pPr>
    </w:p>
    <w:p w:rsidR="00893026" w:rsidRDefault="00A60FA0" w:rsidP="00A60FA0">
      <w:pPr>
        <w:pStyle w:val="ad"/>
        <w:numPr>
          <w:ilvl w:val="0"/>
          <w:numId w:val="1"/>
        </w:numPr>
        <w:spacing w:line="360" w:lineRule="auto"/>
        <w:ind w:left="-199" w:right="-142"/>
        <w:jc w:val="both"/>
        <w:rPr>
          <w:rFonts w:ascii="David" w:hAnsi="David" w:cs="David"/>
          <w:sz w:val="24"/>
          <w:szCs w:val="24"/>
        </w:rPr>
      </w:pPr>
      <w:r>
        <w:rPr>
          <w:rFonts w:ascii="David" w:hAnsi="David" w:cs="David"/>
          <w:sz w:val="24"/>
          <w:szCs w:val="24"/>
          <w:rtl/>
        </w:rPr>
        <w:t>ב"כ המשיב</w:t>
      </w:r>
      <w:r w:rsidR="00893026">
        <w:rPr>
          <w:rFonts w:ascii="David" w:hAnsi="David" w:cs="David"/>
          <w:sz w:val="24"/>
          <w:szCs w:val="24"/>
          <w:rtl/>
        </w:rPr>
        <w:t xml:space="preserve"> טענה בתמצית כי</w:t>
      </w:r>
      <w:r w:rsidR="009227B4">
        <w:rPr>
          <w:rFonts w:ascii="David" w:hAnsi="David" w:cs="David" w:hint="cs"/>
          <w:sz w:val="24"/>
          <w:szCs w:val="24"/>
          <w:rtl/>
        </w:rPr>
        <w:t xml:space="preserve"> לא נפל כל פגם בהחלטת </w:t>
      </w:r>
      <w:r w:rsidR="00893026">
        <w:rPr>
          <w:rFonts w:ascii="David" w:hAnsi="David" w:cs="David"/>
          <w:sz w:val="24"/>
          <w:szCs w:val="24"/>
          <w:rtl/>
        </w:rPr>
        <w:t>הוועדה הפסיכיאטרית</w:t>
      </w:r>
      <w:r w:rsidR="009227B4">
        <w:rPr>
          <w:rFonts w:ascii="David" w:hAnsi="David" w:cs="David" w:hint="cs"/>
          <w:sz w:val="24"/>
          <w:szCs w:val="24"/>
          <w:rtl/>
        </w:rPr>
        <w:t xml:space="preserve"> אשר ניתנה על יסוד </w:t>
      </w:r>
      <w:r w:rsidR="009227B4">
        <w:rPr>
          <w:rFonts w:ascii="David" w:hAnsi="David" w:cs="David"/>
          <w:sz w:val="24"/>
          <w:szCs w:val="24"/>
          <w:rtl/>
        </w:rPr>
        <w:t xml:space="preserve">החומר שהוצג בפניה במועד </w:t>
      </w:r>
      <w:r w:rsidR="009227B4">
        <w:rPr>
          <w:rFonts w:ascii="David" w:hAnsi="David" w:cs="David" w:hint="cs"/>
          <w:sz w:val="24"/>
          <w:szCs w:val="24"/>
          <w:rtl/>
        </w:rPr>
        <w:t>התכנסותה.</w:t>
      </w:r>
      <w:r w:rsidR="00893026">
        <w:rPr>
          <w:rFonts w:ascii="David" w:hAnsi="David" w:cs="David"/>
          <w:sz w:val="24"/>
          <w:szCs w:val="24"/>
          <w:rtl/>
        </w:rPr>
        <w:t xml:space="preserve"> </w:t>
      </w:r>
      <w:r w:rsidR="009227B4">
        <w:rPr>
          <w:rFonts w:ascii="David" w:hAnsi="David" w:cs="David" w:hint="cs"/>
          <w:sz w:val="24"/>
          <w:szCs w:val="24"/>
          <w:rtl/>
        </w:rPr>
        <w:t xml:space="preserve">מדפי </w:t>
      </w:r>
      <w:proofErr w:type="spellStart"/>
      <w:r w:rsidR="009227B4">
        <w:rPr>
          <w:rFonts w:ascii="David" w:hAnsi="David" w:cs="David" w:hint="cs"/>
          <w:sz w:val="24"/>
          <w:szCs w:val="24"/>
          <w:rtl/>
        </w:rPr>
        <w:t>הקרדקס</w:t>
      </w:r>
      <w:proofErr w:type="spellEnd"/>
      <w:r w:rsidR="009227B4">
        <w:rPr>
          <w:rFonts w:ascii="David" w:hAnsi="David" w:cs="David" w:hint="cs"/>
          <w:sz w:val="24"/>
          <w:szCs w:val="24"/>
          <w:rtl/>
        </w:rPr>
        <w:t xml:space="preserve"> עולה כי ב</w:t>
      </w:r>
      <w:r w:rsidR="00893026">
        <w:rPr>
          <w:rFonts w:ascii="David" w:hAnsi="David" w:cs="David"/>
          <w:sz w:val="24"/>
          <w:szCs w:val="24"/>
          <w:rtl/>
        </w:rPr>
        <w:t xml:space="preserve">מצבה של המערערת </w:t>
      </w:r>
      <w:r w:rsidR="009227B4">
        <w:rPr>
          <w:rFonts w:ascii="David" w:hAnsi="David" w:cs="David" w:hint="cs"/>
          <w:sz w:val="24"/>
          <w:szCs w:val="24"/>
          <w:rtl/>
        </w:rPr>
        <w:t>חל שינוי לטובה</w:t>
      </w:r>
      <w:r w:rsidR="00893026">
        <w:rPr>
          <w:rFonts w:ascii="David" w:hAnsi="David" w:cs="David"/>
          <w:sz w:val="24"/>
          <w:szCs w:val="24"/>
          <w:rtl/>
        </w:rPr>
        <w:t>,</w:t>
      </w:r>
      <w:r w:rsidR="009227B4">
        <w:rPr>
          <w:rFonts w:ascii="David" w:hAnsi="David" w:cs="David" w:hint="cs"/>
          <w:sz w:val="24"/>
          <w:szCs w:val="24"/>
          <w:rtl/>
        </w:rPr>
        <w:t xml:space="preserve"> אך גם חלה החמרה במצבה. מכל מקום אין ב</w:t>
      </w:r>
      <w:r w:rsidR="00893026">
        <w:rPr>
          <w:rFonts w:ascii="David" w:hAnsi="David" w:cs="David"/>
          <w:sz w:val="24"/>
          <w:szCs w:val="24"/>
          <w:rtl/>
        </w:rPr>
        <w:t xml:space="preserve">נתונים חדשים אלה </w:t>
      </w:r>
      <w:r w:rsidR="009227B4">
        <w:rPr>
          <w:rFonts w:ascii="David" w:hAnsi="David" w:cs="David" w:hint="cs"/>
          <w:sz w:val="24"/>
          <w:szCs w:val="24"/>
          <w:rtl/>
        </w:rPr>
        <w:t>כדי ל</w:t>
      </w:r>
      <w:r w:rsidR="00893026">
        <w:rPr>
          <w:rFonts w:ascii="David" w:hAnsi="David" w:cs="David"/>
          <w:sz w:val="24"/>
          <w:szCs w:val="24"/>
          <w:rtl/>
        </w:rPr>
        <w:t>השפיע על מהות הערעור</w:t>
      </w:r>
      <w:r w:rsidR="009227B4">
        <w:rPr>
          <w:rFonts w:ascii="David" w:hAnsi="David" w:cs="David" w:hint="cs"/>
          <w:sz w:val="24"/>
          <w:szCs w:val="24"/>
          <w:rtl/>
        </w:rPr>
        <w:t xml:space="preserve"> שכן הוועדה בחנה את מצבה הבריאותי של המערערת והעריכה את מסוכנותה עובר להתכנסות הוועדה</w:t>
      </w:r>
      <w:r w:rsidR="00893026">
        <w:rPr>
          <w:rFonts w:ascii="David" w:hAnsi="David" w:cs="David"/>
          <w:sz w:val="24"/>
          <w:szCs w:val="24"/>
          <w:rtl/>
        </w:rPr>
        <w:t>. עוד</w:t>
      </w:r>
      <w:r w:rsidR="009227B4">
        <w:rPr>
          <w:rFonts w:ascii="David" w:hAnsi="David" w:cs="David" w:hint="cs"/>
          <w:sz w:val="24"/>
          <w:szCs w:val="24"/>
          <w:rtl/>
        </w:rPr>
        <w:t xml:space="preserve"> עולה כי</w:t>
      </w:r>
      <w:r w:rsidR="00893026">
        <w:rPr>
          <w:rFonts w:ascii="David" w:hAnsi="David" w:cs="David"/>
          <w:sz w:val="24"/>
          <w:szCs w:val="24"/>
          <w:rtl/>
        </w:rPr>
        <w:t xml:space="preserve"> המערערת טרם נמצאת במצב של איזון נפשי, </w:t>
      </w:r>
      <w:r w:rsidR="009227B4">
        <w:rPr>
          <w:rFonts w:ascii="David" w:hAnsi="David" w:cs="David" w:hint="cs"/>
          <w:sz w:val="24"/>
          <w:szCs w:val="24"/>
          <w:rtl/>
        </w:rPr>
        <w:t>ולפיכך לא נבחנו חלופות אשפוז גם בשים לב לרקע הנפשי של המערערת ולהתנהלותה במחלקה ומחוצה לה.</w:t>
      </w:r>
      <w:r w:rsidR="00893026">
        <w:rPr>
          <w:rFonts w:ascii="David" w:hAnsi="David" w:cs="David"/>
          <w:sz w:val="24"/>
          <w:szCs w:val="24"/>
          <w:rtl/>
        </w:rPr>
        <w:t xml:space="preserve"> </w:t>
      </w:r>
      <w:r w:rsidR="009227B4">
        <w:rPr>
          <w:rFonts w:ascii="David" w:hAnsi="David" w:cs="David" w:hint="cs"/>
          <w:sz w:val="24"/>
          <w:szCs w:val="24"/>
          <w:rtl/>
        </w:rPr>
        <w:t>ככל שבית החולים יהיה סבור שניתן להסתפק בחלופות אשפוז הוא רשאי ויכול להורות על כך,</w:t>
      </w:r>
      <w:r>
        <w:rPr>
          <w:rFonts w:ascii="David" w:hAnsi="David" w:cs="David" w:hint="cs"/>
          <w:sz w:val="24"/>
          <w:szCs w:val="24"/>
          <w:rtl/>
        </w:rPr>
        <w:t xml:space="preserve"> גם אם לא חלפו 3 חודשים,</w:t>
      </w:r>
      <w:r w:rsidR="009227B4">
        <w:rPr>
          <w:rFonts w:ascii="David" w:hAnsi="David" w:cs="David" w:hint="cs"/>
          <w:sz w:val="24"/>
          <w:szCs w:val="24"/>
          <w:rtl/>
        </w:rPr>
        <w:t xml:space="preserve"> שכן החלטת הוועדה הפסיכיאטרית היא תאריך גג</w:t>
      </w:r>
      <w:r>
        <w:rPr>
          <w:rFonts w:ascii="David" w:hAnsi="David" w:cs="David" w:hint="cs"/>
          <w:sz w:val="24"/>
          <w:szCs w:val="24"/>
          <w:rtl/>
        </w:rPr>
        <w:t xml:space="preserve"> - </w:t>
      </w:r>
      <w:r w:rsidR="00893026">
        <w:rPr>
          <w:rFonts w:ascii="David" w:hAnsi="David" w:cs="David"/>
          <w:sz w:val="24"/>
          <w:szCs w:val="24"/>
          <w:rtl/>
        </w:rPr>
        <w:t>המועד האחרון בו חייבת הוועדה הפסיכיאט</w:t>
      </w:r>
      <w:r>
        <w:rPr>
          <w:rFonts w:ascii="David" w:hAnsi="David" w:cs="David"/>
          <w:sz w:val="24"/>
          <w:szCs w:val="24"/>
          <w:rtl/>
        </w:rPr>
        <w:t xml:space="preserve">רית להתכנס בעניינה של המערערת. </w:t>
      </w:r>
      <w:r w:rsidR="00893026">
        <w:rPr>
          <w:rFonts w:ascii="David" w:hAnsi="David" w:cs="David"/>
          <w:sz w:val="24"/>
          <w:szCs w:val="24"/>
          <w:rtl/>
        </w:rPr>
        <w:t xml:space="preserve"> מכאן </w:t>
      </w:r>
      <w:r>
        <w:rPr>
          <w:rFonts w:ascii="David" w:hAnsi="David" w:cs="David" w:hint="cs"/>
          <w:sz w:val="24"/>
          <w:szCs w:val="24"/>
          <w:rtl/>
        </w:rPr>
        <w:t xml:space="preserve">טענה ב"כ המשיב כי </w:t>
      </w:r>
      <w:r w:rsidR="00893026">
        <w:rPr>
          <w:rFonts w:ascii="David" w:hAnsi="David" w:cs="David"/>
          <w:sz w:val="24"/>
          <w:szCs w:val="24"/>
          <w:rtl/>
        </w:rPr>
        <w:t>דין הערעור להידחות.</w:t>
      </w:r>
    </w:p>
    <w:p w:rsidR="00893026" w:rsidRDefault="00893026" w:rsidP="00893026">
      <w:pPr>
        <w:pStyle w:val="ad"/>
        <w:spacing w:line="360" w:lineRule="auto"/>
        <w:ind w:left="-199" w:right="-142"/>
        <w:jc w:val="both"/>
        <w:rPr>
          <w:rFonts w:ascii="David" w:hAnsi="David" w:cs="David"/>
          <w:b/>
          <w:bCs/>
          <w:sz w:val="24"/>
          <w:szCs w:val="24"/>
        </w:rPr>
      </w:pPr>
    </w:p>
    <w:p w:rsidR="00893026" w:rsidRDefault="00893026" w:rsidP="00893026">
      <w:pPr>
        <w:pStyle w:val="ad"/>
        <w:spacing w:line="360" w:lineRule="auto"/>
        <w:ind w:left="-199" w:right="-142"/>
        <w:jc w:val="both"/>
        <w:rPr>
          <w:rFonts w:ascii="David" w:hAnsi="David" w:cs="David"/>
          <w:sz w:val="24"/>
          <w:szCs w:val="24"/>
          <w:rtl/>
        </w:rPr>
      </w:pPr>
      <w:r>
        <w:rPr>
          <w:rFonts w:ascii="David" w:hAnsi="David" w:cs="David"/>
          <w:b/>
          <w:bCs/>
          <w:sz w:val="24"/>
          <w:szCs w:val="24"/>
          <w:rtl/>
        </w:rPr>
        <w:t>דיון והכרעה:</w:t>
      </w:r>
    </w:p>
    <w:p w:rsidR="00893026" w:rsidRDefault="00893026" w:rsidP="00893026">
      <w:pPr>
        <w:pStyle w:val="ad"/>
        <w:spacing w:line="360" w:lineRule="auto"/>
        <w:ind w:left="-199" w:right="-142"/>
        <w:jc w:val="both"/>
        <w:rPr>
          <w:rFonts w:ascii="David" w:hAnsi="David" w:cs="David"/>
          <w:sz w:val="24"/>
          <w:szCs w:val="24"/>
          <w:rtl/>
        </w:rPr>
      </w:pPr>
    </w:p>
    <w:p w:rsidR="00893026" w:rsidRDefault="00893026" w:rsidP="00A60FA0">
      <w:pPr>
        <w:pStyle w:val="ad"/>
        <w:numPr>
          <w:ilvl w:val="0"/>
          <w:numId w:val="1"/>
        </w:numPr>
        <w:spacing w:line="360" w:lineRule="auto"/>
        <w:ind w:left="-199" w:right="-142"/>
        <w:jc w:val="both"/>
        <w:rPr>
          <w:rFonts w:ascii="David" w:hAnsi="David" w:cs="David"/>
          <w:sz w:val="24"/>
          <w:szCs w:val="24"/>
        </w:rPr>
      </w:pPr>
      <w:r>
        <w:rPr>
          <w:rFonts w:ascii="David" w:hAnsi="David" w:cs="David"/>
          <w:sz w:val="24"/>
          <w:szCs w:val="24"/>
          <w:rtl/>
        </w:rPr>
        <w:t>לאחר שבחנתי עמדות הצדדים, עיינתי בפרוטוקול הדיון שנערך בפניי הוועדה הפסיכיאטרית, בטופס הפנייה מאת בית החולים ובדו"חות רפואיים של המערערת,</w:t>
      </w:r>
      <w:r w:rsidR="00A60FA0">
        <w:rPr>
          <w:rFonts w:ascii="David" w:hAnsi="David" w:cs="David" w:hint="cs"/>
          <w:sz w:val="24"/>
          <w:szCs w:val="24"/>
          <w:rtl/>
        </w:rPr>
        <w:t xml:space="preserve"> וכן בדוחות רפואיים עובר להתכנסות הוועדה, וכן לאחר התכנסות הוועדה, </w:t>
      </w:r>
      <w:r>
        <w:rPr>
          <w:rFonts w:ascii="David" w:hAnsi="David" w:cs="David"/>
          <w:sz w:val="24"/>
          <w:szCs w:val="24"/>
          <w:rtl/>
        </w:rPr>
        <w:t xml:space="preserve"> הגעתי לכלל מסקנה כי דין הערעור לה</w:t>
      </w:r>
      <w:r w:rsidR="00A60FA0">
        <w:rPr>
          <w:rFonts w:ascii="David" w:hAnsi="David" w:cs="David" w:hint="cs"/>
          <w:sz w:val="24"/>
          <w:szCs w:val="24"/>
          <w:rtl/>
        </w:rPr>
        <w:t>ידחות.</w:t>
      </w:r>
      <w:r>
        <w:rPr>
          <w:rFonts w:ascii="David" w:hAnsi="David" w:cs="David"/>
          <w:sz w:val="24"/>
          <w:szCs w:val="24"/>
          <w:rtl/>
        </w:rPr>
        <w:t xml:space="preserve"> ואנמק.</w:t>
      </w:r>
    </w:p>
    <w:p w:rsidR="00893026" w:rsidRDefault="00893026" w:rsidP="00893026">
      <w:pPr>
        <w:pStyle w:val="ad"/>
        <w:spacing w:line="360" w:lineRule="auto"/>
        <w:ind w:left="-199" w:right="-142"/>
        <w:jc w:val="both"/>
        <w:rPr>
          <w:rFonts w:ascii="David" w:hAnsi="David" w:cs="David"/>
          <w:sz w:val="24"/>
          <w:szCs w:val="24"/>
        </w:rPr>
      </w:pPr>
    </w:p>
    <w:p w:rsidR="00893026" w:rsidRPr="00A60FA0" w:rsidRDefault="00893026" w:rsidP="00A60FA0">
      <w:pPr>
        <w:pStyle w:val="ad"/>
        <w:numPr>
          <w:ilvl w:val="0"/>
          <w:numId w:val="1"/>
        </w:numPr>
        <w:spacing w:line="360" w:lineRule="auto"/>
        <w:ind w:left="-199" w:right="-142"/>
        <w:jc w:val="both"/>
        <w:rPr>
          <w:rFonts w:ascii="David" w:hAnsi="David" w:cs="David"/>
          <w:color w:val="000000"/>
          <w:sz w:val="24"/>
          <w:szCs w:val="24"/>
        </w:rPr>
      </w:pPr>
      <w:r>
        <w:rPr>
          <w:rFonts w:ascii="David" w:hAnsi="David" w:cs="David"/>
          <w:color w:val="000000"/>
          <w:sz w:val="24"/>
          <w:szCs w:val="24"/>
          <w:rtl/>
        </w:rPr>
        <w:t xml:space="preserve">המערערת מוכרת למערכת הפסיכיאטרית שנים רבות נוכח התמודדותה עם מחלה סכיזופרנית, ובעברה ניסיונות אובדניים. קיימות עדויות לתוכן מחשבתי </w:t>
      </w:r>
      <w:r>
        <w:rPr>
          <w:rFonts w:ascii="David" w:hAnsi="David" w:cs="David"/>
          <w:sz w:val="24"/>
          <w:szCs w:val="24"/>
          <w:rtl/>
        </w:rPr>
        <w:t>פרנואידי, ייאוש ואפקט דיכאוני.</w:t>
      </w:r>
      <w:r w:rsidR="00A60FA0">
        <w:rPr>
          <w:rFonts w:ascii="David" w:hAnsi="David" w:cs="David" w:hint="cs"/>
          <w:sz w:val="24"/>
          <w:szCs w:val="24"/>
          <w:rtl/>
        </w:rPr>
        <w:t xml:space="preserve"> </w:t>
      </w:r>
      <w:r w:rsidRPr="00A60FA0">
        <w:rPr>
          <w:rFonts w:ascii="David" w:hAnsi="David" w:cs="David"/>
          <w:color w:val="000000"/>
          <w:sz w:val="24"/>
          <w:szCs w:val="24"/>
          <w:rtl/>
        </w:rPr>
        <w:t>הערכת המסוכנות של המערערת מאת הוועדה הפסיכיאטרית, הייתה גבוהה לעצמה ולאחרים.</w:t>
      </w:r>
      <w:r w:rsidR="00A60FA0">
        <w:rPr>
          <w:rFonts w:ascii="David" w:hAnsi="David" w:cs="David" w:hint="cs"/>
          <w:color w:val="000000"/>
          <w:sz w:val="24"/>
          <w:szCs w:val="24"/>
          <w:rtl/>
        </w:rPr>
        <w:t xml:space="preserve"> ראו </w:t>
      </w:r>
      <w:r w:rsidRPr="00A60FA0">
        <w:rPr>
          <w:rFonts w:ascii="David" w:hAnsi="David" w:cs="David"/>
          <w:color w:val="000000"/>
          <w:sz w:val="24"/>
          <w:szCs w:val="24"/>
          <w:rtl/>
        </w:rPr>
        <w:t>פרוטוקול הדיון שנערך בפני הוועדה הפסיכיאטרית, וזאת כדלקמן:</w:t>
      </w:r>
    </w:p>
    <w:p w:rsidR="00893026" w:rsidRPr="00893026" w:rsidRDefault="00893026" w:rsidP="00893026">
      <w:pPr>
        <w:pStyle w:val="ad"/>
        <w:rPr>
          <w:rFonts w:ascii="David" w:hAnsi="David" w:cs="David"/>
          <w:color w:val="000000"/>
          <w:sz w:val="24"/>
          <w:szCs w:val="24"/>
          <w:rtl/>
        </w:rPr>
      </w:pPr>
    </w:p>
    <w:p w:rsidR="00893026" w:rsidRDefault="00893026" w:rsidP="00893026">
      <w:pPr>
        <w:pStyle w:val="ad"/>
        <w:spacing w:line="360" w:lineRule="auto"/>
        <w:ind w:left="510" w:right="426"/>
        <w:jc w:val="both"/>
        <w:rPr>
          <w:rFonts w:ascii="David" w:hAnsi="David" w:cs="David"/>
          <w:b/>
          <w:bCs/>
          <w:sz w:val="24"/>
          <w:szCs w:val="24"/>
        </w:rPr>
      </w:pPr>
      <w:r>
        <w:rPr>
          <w:rFonts w:ascii="David" w:hAnsi="David" w:cs="David"/>
          <w:color w:val="000000"/>
          <w:sz w:val="24"/>
          <w:szCs w:val="24"/>
          <w:rtl/>
        </w:rPr>
        <w:t xml:space="preserve"> </w:t>
      </w:r>
      <w:r>
        <w:rPr>
          <w:rFonts w:ascii="David" w:hAnsi="David" w:cs="David"/>
          <w:b/>
          <w:bCs/>
          <w:sz w:val="24"/>
          <w:szCs w:val="24"/>
          <w:rtl/>
        </w:rPr>
        <w:t xml:space="preserve">"קראנו שאת שומעת קולות שאומרים לך תמותי. אני לא שומעת קולות, אלא הפצה של דברים שרוצים ברעתי, רוצים שאנשים ימותו, יודעים בכל רגע נתון מה אני עושה. גם כשאת במחלקה. כן. יש לך מחשבות אובדניות. אני משתדלת מאד שלא, אבל לפעמים בא לי למות בגלל האנשים מאחורי הקולות מתעללים בי. [...] הקולות בראש שלי הם בגלל שבבים. אני חושבת שאפשר להוציא אותם דרך מגנטים. מי עושים את זה. אנשים שרוצים לפגוע בי." </w:t>
      </w:r>
    </w:p>
    <w:p w:rsidR="00893026" w:rsidRDefault="00893026" w:rsidP="00893026">
      <w:pPr>
        <w:pStyle w:val="ad"/>
        <w:spacing w:line="360" w:lineRule="auto"/>
        <w:ind w:left="-199" w:right="-142"/>
        <w:jc w:val="both"/>
        <w:rPr>
          <w:rFonts w:ascii="David" w:hAnsi="David" w:cs="David"/>
          <w:sz w:val="24"/>
          <w:szCs w:val="24"/>
          <w:rtl/>
        </w:rPr>
      </w:pPr>
    </w:p>
    <w:p w:rsidR="00893026" w:rsidRDefault="00A60FA0" w:rsidP="000C79F4">
      <w:pPr>
        <w:pStyle w:val="ad"/>
        <w:numPr>
          <w:ilvl w:val="0"/>
          <w:numId w:val="1"/>
        </w:numPr>
        <w:spacing w:line="360" w:lineRule="auto"/>
        <w:ind w:left="-199" w:right="-142"/>
        <w:jc w:val="both"/>
        <w:rPr>
          <w:rFonts w:ascii="David" w:hAnsi="David" w:cs="David"/>
          <w:sz w:val="24"/>
          <w:szCs w:val="24"/>
        </w:rPr>
      </w:pPr>
      <w:r w:rsidRPr="00A60FA0">
        <w:rPr>
          <w:rFonts w:ascii="David" w:hAnsi="David" w:cs="David" w:hint="cs"/>
          <w:sz w:val="24"/>
          <w:szCs w:val="24"/>
          <w:rtl/>
        </w:rPr>
        <w:lastRenderedPageBreak/>
        <w:t xml:space="preserve">מדוחות הביקור עולה כי ביום </w:t>
      </w:r>
      <w:r w:rsidR="008110E5">
        <w:rPr>
          <w:rFonts w:ascii="David" w:hAnsi="David" w:cs="David" w:hint="cs"/>
          <w:sz w:val="24"/>
          <w:szCs w:val="24"/>
          <w:rtl/>
        </w:rPr>
        <w:t>0</w:t>
      </w:r>
      <w:r>
        <w:rPr>
          <w:rFonts w:ascii="David" w:hAnsi="David" w:cs="David" w:hint="cs"/>
          <w:sz w:val="24"/>
          <w:szCs w:val="24"/>
          <w:rtl/>
        </w:rPr>
        <w:t>6.</w:t>
      </w:r>
      <w:r w:rsidR="008110E5">
        <w:rPr>
          <w:rFonts w:ascii="David" w:hAnsi="David" w:cs="David" w:hint="cs"/>
          <w:sz w:val="24"/>
          <w:szCs w:val="24"/>
          <w:rtl/>
        </w:rPr>
        <w:t>0</w:t>
      </w:r>
      <w:r>
        <w:rPr>
          <w:rFonts w:ascii="David" w:hAnsi="David" w:cs="David" w:hint="cs"/>
          <w:sz w:val="24"/>
          <w:szCs w:val="24"/>
          <w:rtl/>
        </w:rPr>
        <w:t>9.</w:t>
      </w:r>
      <w:r w:rsidR="008110E5">
        <w:rPr>
          <w:rFonts w:ascii="David" w:hAnsi="David" w:cs="David" w:hint="cs"/>
          <w:sz w:val="24"/>
          <w:szCs w:val="24"/>
          <w:rtl/>
        </w:rPr>
        <w:t>20</w:t>
      </w:r>
      <w:r>
        <w:rPr>
          <w:rFonts w:ascii="David" w:hAnsi="David" w:cs="David" w:hint="cs"/>
          <w:sz w:val="24"/>
          <w:szCs w:val="24"/>
          <w:rtl/>
        </w:rPr>
        <w:t xml:space="preserve">24 צוות רב מקצועי התרשם כי המערערת עדיין חשדנית ורגזנית, מסרבת לטיפול למעט </w:t>
      </w:r>
      <w:proofErr w:type="spellStart"/>
      <w:r>
        <w:rPr>
          <w:rFonts w:ascii="David" w:hAnsi="David" w:cs="David" w:hint="cs"/>
          <w:sz w:val="24"/>
          <w:szCs w:val="24"/>
          <w:rtl/>
        </w:rPr>
        <w:t>סרקוול</w:t>
      </w:r>
      <w:proofErr w:type="spellEnd"/>
      <w:r>
        <w:rPr>
          <w:rFonts w:ascii="David" w:hAnsi="David" w:cs="David" w:hint="cs"/>
          <w:sz w:val="24"/>
          <w:szCs w:val="24"/>
          <w:rtl/>
        </w:rPr>
        <w:t xml:space="preserve"> ושינוי מינונים, שבוע שעבר קיבלה זריקת </w:t>
      </w:r>
      <w:r>
        <w:rPr>
          <w:rFonts w:ascii="David" w:hAnsi="David" w:cs="David" w:hint="cs"/>
          <w:sz w:val="24"/>
          <w:szCs w:val="24"/>
        </w:rPr>
        <w:t>LA</w:t>
      </w:r>
      <w:r>
        <w:rPr>
          <w:rFonts w:ascii="David" w:hAnsi="David" w:cs="David" w:hint="cs"/>
          <w:sz w:val="24"/>
          <w:szCs w:val="24"/>
          <w:rtl/>
        </w:rPr>
        <w:t xml:space="preserve"> עם עליית מינונים</w:t>
      </w:r>
      <w:r w:rsidR="000C79F4">
        <w:rPr>
          <w:rFonts w:ascii="David" w:hAnsi="David" w:cs="David" w:hint="cs"/>
          <w:sz w:val="24"/>
          <w:szCs w:val="24"/>
          <w:rtl/>
        </w:rPr>
        <w:t>.</w:t>
      </w:r>
      <w:r>
        <w:rPr>
          <w:rFonts w:ascii="David" w:hAnsi="David" w:cs="David" w:hint="cs"/>
          <w:sz w:val="24"/>
          <w:szCs w:val="24"/>
          <w:rtl/>
        </w:rPr>
        <w:t xml:space="preserve"> כך גם ביום </w:t>
      </w:r>
      <w:r w:rsidR="008110E5">
        <w:rPr>
          <w:rFonts w:ascii="David" w:hAnsi="David" w:cs="David" w:hint="cs"/>
          <w:sz w:val="24"/>
          <w:szCs w:val="24"/>
          <w:rtl/>
        </w:rPr>
        <w:t>0</w:t>
      </w:r>
      <w:r>
        <w:rPr>
          <w:rFonts w:ascii="David" w:hAnsi="David" w:cs="David" w:hint="cs"/>
          <w:sz w:val="24"/>
          <w:szCs w:val="24"/>
          <w:rtl/>
        </w:rPr>
        <w:t>8.</w:t>
      </w:r>
      <w:r w:rsidR="008110E5">
        <w:rPr>
          <w:rFonts w:ascii="David" w:hAnsi="David" w:cs="David" w:hint="cs"/>
          <w:sz w:val="24"/>
          <w:szCs w:val="24"/>
          <w:rtl/>
        </w:rPr>
        <w:t>0</w:t>
      </w:r>
      <w:r>
        <w:rPr>
          <w:rFonts w:ascii="David" w:hAnsi="David" w:cs="David" w:hint="cs"/>
          <w:sz w:val="24"/>
          <w:szCs w:val="24"/>
          <w:rtl/>
        </w:rPr>
        <w:t>9.</w:t>
      </w:r>
      <w:r w:rsidR="008110E5">
        <w:rPr>
          <w:rFonts w:ascii="David" w:hAnsi="David" w:cs="David" w:hint="cs"/>
          <w:sz w:val="24"/>
          <w:szCs w:val="24"/>
          <w:rtl/>
        </w:rPr>
        <w:t>20</w:t>
      </w:r>
      <w:r>
        <w:rPr>
          <w:rFonts w:ascii="David" w:hAnsi="David" w:cs="David" w:hint="cs"/>
          <w:sz w:val="24"/>
          <w:szCs w:val="24"/>
          <w:rtl/>
        </w:rPr>
        <w:t>24 נרשם כי היא ממשיכה להתנגד משמעותית לכל תהליך טיפול</w:t>
      </w:r>
      <w:r w:rsidR="000C79F4">
        <w:rPr>
          <w:rFonts w:ascii="David" w:hAnsi="David" w:cs="David" w:hint="cs"/>
          <w:sz w:val="24"/>
          <w:szCs w:val="24"/>
          <w:rtl/>
        </w:rPr>
        <w:t>, לא ה</w:t>
      </w:r>
      <w:r w:rsidR="008110E5">
        <w:rPr>
          <w:rFonts w:ascii="David" w:hAnsi="David" w:cs="David" w:hint="cs"/>
          <w:sz w:val="24"/>
          <w:szCs w:val="24"/>
          <w:rtl/>
        </w:rPr>
        <w:t>י</w:t>
      </w:r>
      <w:r w:rsidR="000C79F4">
        <w:rPr>
          <w:rFonts w:ascii="David" w:hAnsi="David" w:cs="David" w:hint="cs"/>
          <w:sz w:val="24"/>
          <w:szCs w:val="24"/>
          <w:rtl/>
        </w:rPr>
        <w:t>יתה מוכנה לדבר על כל שינוי  בטיפול למרות הסברים חוזרים, עלו תכנים פרנואידים בשיחה מול הצוות, המערכת, הסביבה. בדיון רב מקצועי מיום 18.</w:t>
      </w:r>
      <w:r w:rsidR="008110E5">
        <w:rPr>
          <w:rFonts w:ascii="David" w:hAnsi="David" w:cs="David" w:hint="cs"/>
          <w:sz w:val="24"/>
          <w:szCs w:val="24"/>
          <w:rtl/>
        </w:rPr>
        <w:t>0</w:t>
      </w:r>
      <w:r w:rsidR="000C79F4">
        <w:rPr>
          <w:rFonts w:ascii="David" w:hAnsi="David" w:cs="David" w:hint="cs"/>
          <w:sz w:val="24"/>
          <w:szCs w:val="24"/>
          <w:rtl/>
        </w:rPr>
        <w:t>9.</w:t>
      </w:r>
      <w:r w:rsidR="008110E5">
        <w:rPr>
          <w:rFonts w:ascii="David" w:hAnsi="David" w:cs="David" w:hint="cs"/>
          <w:sz w:val="24"/>
          <w:szCs w:val="24"/>
          <w:rtl/>
        </w:rPr>
        <w:t>20</w:t>
      </w:r>
      <w:r w:rsidR="000C79F4">
        <w:rPr>
          <w:rFonts w:ascii="David" w:hAnsi="David" w:cs="David" w:hint="cs"/>
          <w:sz w:val="24"/>
          <w:szCs w:val="24"/>
          <w:rtl/>
        </w:rPr>
        <w:t>24 עדיין חשדנית ומפוחדת. ביום 19.</w:t>
      </w:r>
      <w:r w:rsidR="008110E5">
        <w:rPr>
          <w:rFonts w:ascii="David" w:hAnsi="David" w:cs="David" w:hint="cs"/>
          <w:sz w:val="24"/>
          <w:szCs w:val="24"/>
          <w:rtl/>
        </w:rPr>
        <w:t>0</w:t>
      </w:r>
      <w:r w:rsidR="000C79F4">
        <w:rPr>
          <w:rFonts w:ascii="David" w:hAnsi="David" w:cs="David" w:hint="cs"/>
          <w:sz w:val="24"/>
          <w:szCs w:val="24"/>
          <w:rtl/>
        </w:rPr>
        <w:t>9.</w:t>
      </w:r>
      <w:r w:rsidR="008110E5">
        <w:rPr>
          <w:rFonts w:ascii="David" w:hAnsi="David" w:cs="David" w:hint="cs"/>
          <w:sz w:val="24"/>
          <w:szCs w:val="24"/>
          <w:rtl/>
        </w:rPr>
        <w:t>20</w:t>
      </w:r>
      <w:r w:rsidR="000C79F4">
        <w:rPr>
          <w:rFonts w:ascii="David" w:hAnsi="David" w:cs="David" w:hint="cs"/>
          <w:sz w:val="24"/>
          <w:szCs w:val="24"/>
          <w:rtl/>
        </w:rPr>
        <w:t>24 ממשיכה לעלות באופן רחב וענף את מחשבות השווא של רדיפה, השפעה, שליטה, השתלת חומרים בגוף, פגיעות גופניות, שמיעת קולות מסוגים שונים, ללא כל תובנה למצבה ועם מצוקה קשה נלווית. כך גם עולה מהדוחות מיום 19.</w:t>
      </w:r>
      <w:r w:rsidR="008110E5">
        <w:rPr>
          <w:rFonts w:ascii="David" w:hAnsi="David" w:cs="David" w:hint="cs"/>
          <w:sz w:val="24"/>
          <w:szCs w:val="24"/>
          <w:rtl/>
        </w:rPr>
        <w:t>0</w:t>
      </w:r>
      <w:r w:rsidR="000C79F4">
        <w:rPr>
          <w:rFonts w:ascii="David" w:hAnsi="David" w:cs="David" w:hint="cs"/>
          <w:sz w:val="24"/>
          <w:szCs w:val="24"/>
          <w:rtl/>
        </w:rPr>
        <w:t>9.</w:t>
      </w:r>
      <w:r w:rsidR="008110E5">
        <w:rPr>
          <w:rFonts w:ascii="David" w:hAnsi="David" w:cs="David" w:hint="cs"/>
          <w:sz w:val="24"/>
          <w:szCs w:val="24"/>
          <w:rtl/>
        </w:rPr>
        <w:t>20</w:t>
      </w:r>
      <w:r w:rsidR="000C79F4">
        <w:rPr>
          <w:rFonts w:ascii="David" w:hAnsi="David" w:cs="David" w:hint="cs"/>
          <w:sz w:val="24"/>
          <w:szCs w:val="24"/>
          <w:rtl/>
        </w:rPr>
        <w:t>24, 23.</w:t>
      </w:r>
      <w:r w:rsidR="008110E5">
        <w:rPr>
          <w:rFonts w:ascii="David" w:hAnsi="David" w:cs="David" w:hint="cs"/>
          <w:sz w:val="24"/>
          <w:szCs w:val="24"/>
          <w:rtl/>
        </w:rPr>
        <w:t>0</w:t>
      </w:r>
      <w:r w:rsidR="000C79F4">
        <w:rPr>
          <w:rFonts w:ascii="David" w:hAnsi="David" w:cs="David" w:hint="cs"/>
          <w:sz w:val="24"/>
          <w:szCs w:val="24"/>
          <w:rtl/>
        </w:rPr>
        <w:t>9.</w:t>
      </w:r>
      <w:r w:rsidR="008110E5">
        <w:rPr>
          <w:rFonts w:ascii="David" w:hAnsi="David" w:cs="David" w:hint="cs"/>
          <w:sz w:val="24"/>
          <w:szCs w:val="24"/>
          <w:rtl/>
        </w:rPr>
        <w:t>20</w:t>
      </w:r>
      <w:r w:rsidR="000C79F4">
        <w:rPr>
          <w:rFonts w:ascii="David" w:hAnsi="David" w:cs="David" w:hint="cs"/>
          <w:sz w:val="24"/>
          <w:szCs w:val="24"/>
          <w:rtl/>
        </w:rPr>
        <w:t>24, 29.</w:t>
      </w:r>
      <w:r w:rsidR="008110E5">
        <w:rPr>
          <w:rFonts w:ascii="David" w:hAnsi="David" w:cs="David" w:hint="cs"/>
          <w:sz w:val="24"/>
          <w:szCs w:val="24"/>
          <w:rtl/>
        </w:rPr>
        <w:t>0</w:t>
      </w:r>
      <w:r w:rsidR="000C79F4">
        <w:rPr>
          <w:rFonts w:ascii="David" w:hAnsi="David" w:cs="David" w:hint="cs"/>
          <w:sz w:val="24"/>
          <w:szCs w:val="24"/>
          <w:rtl/>
        </w:rPr>
        <w:t>9.</w:t>
      </w:r>
      <w:r w:rsidR="008110E5">
        <w:rPr>
          <w:rFonts w:ascii="David" w:hAnsi="David" w:cs="David" w:hint="cs"/>
          <w:sz w:val="24"/>
          <w:szCs w:val="24"/>
          <w:rtl/>
        </w:rPr>
        <w:t>20</w:t>
      </w:r>
      <w:r w:rsidR="000C79F4">
        <w:rPr>
          <w:rFonts w:ascii="David" w:hAnsi="David" w:cs="David" w:hint="cs"/>
          <w:sz w:val="24"/>
          <w:szCs w:val="24"/>
          <w:rtl/>
        </w:rPr>
        <w:t xml:space="preserve">24. לעומת זאת, ביום </w:t>
      </w:r>
      <w:r w:rsidR="008110E5">
        <w:rPr>
          <w:rFonts w:ascii="David" w:hAnsi="David" w:cs="David" w:hint="cs"/>
          <w:sz w:val="24"/>
          <w:szCs w:val="24"/>
          <w:rtl/>
        </w:rPr>
        <w:t>0</w:t>
      </w:r>
      <w:r w:rsidR="000C79F4">
        <w:rPr>
          <w:rFonts w:ascii="David" w:hAnsi="David" w:cs="David" w:hint="cs"/>
          <w:sz w:val="24"/>
          <w:szCs w:val="24"/>
          <w:rtl/>
        </w:rPr>
        <w:t>4.10.</w:t>
      </w:r>
      <w:r w:rsidR="008110E5">
        <w:rPr>
          <w:rFonts w:ascii="David" w:hAnsi="David" w:cs="David" w:hint="cs"/>
          <w:sz w:val="24"/>
          <w:szCs w:val="24"/>
          <w:rtl/>
        </w:rPr>
        <w:t>20</w:t>
      </w:r>
      <w:r w:rsidR="000C79F4">
        <w:rPr>
          <w:rFonts w:ascii="David" w:hAnsi="David" w:cs="David" w:hint="cs"/>
          <w:sz w:val="24"/>
          <w:szCs w:val="24"/>
          <w:rtl/>
        </w:rPr>
        <w:t xml:space="preserve">24 נרשם כי ממשיכה מגמת ההטבה במצבה, כך גם עולה מהדיווח ביום </w:t>
      </w:r>
      <w:r w:rsidR="008110E5">
        <w:rPr>
          <w:rFonts w:ascii="David" w:hAnsi="David" w:cs="David" w:hint="cs"/>
          <w:sz w:val="24"/>
          <w:szCs w:val="24"/>
          <w:rtl/>
        </w:rPr>
        <w:t>0</w:t>
      </w:r>
      <w:r w:rsidR="000C79F4">
        <w:rPr>
          <w:rFonts w:ascii="David" w:hAnsi="David" w:cs="David" w:hint="cs"/>
          <w:sz w:val="24"/>
          <w:szCs w:val="24"/>
          <w:rtl/>
        </w:rPr>
        <w:t>6.10.</w:t>
      </w:r>
      <w:r w:rsidR="008110E5">
        <w:rPr>
          <w:rFonts w:ascii="David" w:hAnsi="David" w:cs="David" w:hint="cs"/>
          <w:sz w:val="24"/>
          <w:szCs w:val="24"/>
          <w:rtl/>
        </w:rPr>
        <w:t>20</w:t>
      </w:r>
      <w:r w:rsidR="000C79F4">
        <w:rPr>
          <w:rFonts w:ascii="David" w:hAnsi="David" w:cs="David" w:hint="cs"/>
          <w:sz w:val="24"/>
          <w:szCs w:val="24"/>
          <w:rtl/>
        </w:rPr>
        <w:t>24 ניכרת מגמת שיפור במצבה, יותר נינוחה בשיחה, מעלה את התכנים הפסיכוט</w:t>
      </w:r>
      <w:r w:rsidR="008110E5">
        <w:rPr>
          <w:rFonts w:ascii="David" w:hAnsi="David" w:cs="David" w:hint="cs"/>
          <w:sz w:val="24"/>
          <w:szCs w:val="24"/>
          <w:rtl/>
        </w:rPr>
        <w:t>י</w:t>
      </w:r>
      <w:r w:rsidR="000C79F4">
        <w:rPr>
          <w:rFonts w:ascii="David" w:hAnsi="David" w:cs="David" w:hint="cs"/>
          <w:sz w:val="24"/>
          <w:szCs w:val="24"/>
          <w:rtl/>
        </w:rPr>
        <w:t>ים בתדירות הרבה יותר נמוכה, מדברת בצורה יותר עניינית ומוכנה לשיתוף פעולה</w:t>
      </w:r>
      <w:r w:rsidR="00E91B7C">
        <w:rPr>
          <w:rFonts w:ascii="David" w:hAnsi="David" w:cs="David" w:hint="cs"/>
          <w:sz w:val="24"/>
          <w:szCs w:val="24"/>
          <w:rtl/>
        </w:rPr>
        <w:t>. ביום 15.10.</w:t>
      </w:r>
      <w:r w:rsidR="008110E5">
        <w:rPr>
          <w:rFonts w:ascii="David" w:hAnsi="David" w:cs="David" w:hint="cs"/>
          <w:sz w:val="24"/>
          <w:szCs w:val="24"/>
          <w:rtl/>
        </w:rPr>
        <w:t>20</w:t>
      </w:r>
      <w:r w:rsidR="00E91B7C">
        <w:rPr>
          <w:rFonts w:ascii="David" w:hAnsi="David" w:cs="David" w:hint="cs"/>
          <w:sz w:val="24"/>
          <w:szCs w:val="24"/>
          <w:rtl/>
        </w:rPr>
        <w:t>24 חלה שוב ירידה במצבה, מבקשת לבדוק אם השתילו לה סמים, כך גם ביום 20.10.</w:t>
      </w:r>
      <w:r w:rsidR="008110E5">
        <w:rPr>
          <w:rFonts w:ascii="David" w:hAnsi="David" w:cs="David" w:hint="cs"/>
          <w:sz w:val="24"/>
          <w:szCs w:val="24"/>
          <w:rtl/>
        </w:rPr>
        <w:t>20</w:t>
      </w:r>
      <w:r w:rsidR="00E91B7C">
        <w:rPr>
          <w:rFonts w:ascii="David" w:hAnsi="David" w:cs="David" w:hint="cs"/>
          <w:sz w:val="24"/>
          <w:szCs w:val="24"/>
          <w:rtl/>
        </w:rPr>
        <w:t>24 קיימת ירידה במצבה וקיימת עליה בעוצמת התכנים הפסיכוט</w:t>
      </w:r>
      <w:r w:rsidR="008110E5">
        <w:rPr>
          <w:rFonts w:ascii="David" w:hAnsi="David" w:cs="David" w:hint="cs"/>
          <w:sz w:val="24"/>
          <w:szCs w:val="24"/>
          <w:rtl/>
        </w:rPr>
        <w:t>י</w:t>
      </w:r>
      <w:r w:rsidR="00E91B7C">
        <w:rPr>
          <w:rFonts w:ascii="David" w:hAnsi="David" w:cs="David" w:hint="cs"/>
          <w:sz w:val="24"/>
          <w:szCs w:val="24"/>
          <w:rtl/>
        </w:rPr>
        <w:t>ים, מגלה עמדה חשדנית יותר, כך גם בדיווח מיום 22.10.</w:t>
      </w:r>
      <w:r w:rsidR="008110E5">
        <w:rPr>
          <w:rFonts w:ascii="David" w:hAnsi="David" w:cs="David" w:hint="cs"/>
          <w:sz w:val="24"/>
          <w:szCs w:val="24"/>
          <w:rtl/>
        </w:rPr>
        <w:t>20</w:t>
      </w:r>
      <w:r w:rsidR="00E91B7C">
        <w:rPr>
          <w:rFonts w:ascii="David" w:hAnsi="David" w:cs="David" w:hint="cs"/>
          <w:sz w:val="24"/>
          <w:szCs w:val="24"/>
          <w:rtl/>
        </w:rPr>
        <w:t xml:space="preserve">24 ממשיכה מגמת ההחמרה, התוקפנות ועוד. ניתן לסכם כי גם במועד הדיון שבפני טרם התייצב מצבה של המערערת. </w:t>
      </w:r>
    </w:p>
    <w:p w:rsidR="00A60FA0" w:rsidRPr="00A60FA0" w:rsidRDefault="00A60FA0" w:rsidP="00A60FA0">
      <w:pPr>
        <w:pStyle w:val="ad"/>
        <w:spacing w:line="360" w:lineRule="auto"/>
        <w:ind w:left="-199" w:right="-142"/>
        <w:jc w:val="both"/>
        <w:rPr>
          <w:rFonts w:ascii="David" w:hAnsi="David" w:cs="David"/>
          <w:sz w:val="24"/>
          <w:szCs w:val="24"/>
        </w:rPr>
      </w:pPr>
    </w:p>
    <w:p w:rsidR="00893026" w:rsidRPr="00E91B7C" w:rsidRDefault="00E91B7C" w:rsidP="000C0B5A">
      <w:pPr>
        <w:pStyle w:val="ad"/>
        <w:numPr>
          <w:ilvl w:val="0"/>
          <w:numId w:val="1"/>
        </w:numPr>
        <w:spacing w:line="360" w:lineRule="auto"/>
        <w:ind w:left="-199" w:right="-142"/>
        <w:jc w:val="both"/>
        <w:rPr>
          <w:rFonts w:ascii="David" w:hAnsi="David" w:cs="David"/>
          <w:color w:val="000000"/>
          <w:sz w:val="24"/>
          <w:szCs w:val="24"/>
        </w:rPr>
      </w:pPr>
      <w:r w:rsidRPr="00E91B7C">
        <w:rPr>
          <w:rFonts w:ascii="David" w:hAnsi="David" w:cs="David" w:hint="cs"/>
          <w:sz w:val="24"/>
          <w:szCs w:val="24"/>
          <w:rtl/>
        </w:rPr>
        <w:t xml:space="preserve">מכאן </w:t>
      </w:r>
      <w:r w:rsidR="008110E5">
        <w:rPr>
          <w:rFonts w:ascii="David" w:hAnsi="David" w:cs="David" w:hint="cs"/>
          <w:sz w:val="24"/>
          <w:szCs w:val="24"/>
          <w:rtl/>
        </w:rPr>
        <w:t xml:space="preserve">שלא מצאתי כי שגתה </w:t>
      </w:r>
      <w:r w:rsidRPr="00E91B7C">
        <w:rPr>
          <w:rFonts w:ascii="David" w:hAnsi="David" w:cs="David" w:hint="cs"/>
          <w:sz w:val="24"/>
          <w:szCs w:val="24"/>
          <w:rtl/>
        </w:rPr>
        <w:t xml:space="preserve">הוועדה עת האריכה את אשפוזה </w:t>
      </w:r>
      <w:r w:rsidR="00893026" w:rsidRPr="00E91B7C">
        <w:rPr>
          <w:rFonts w:ascii="David" w:hAnsi="David" w:cs="David"/>
          <w:sz w:val="24"/>
          <w:szCs w:val="24"/>
          <w:rtl/>
        </w:rPr>
        <w:t xml:space="preserve">הכפוי של המערערת. </w:t>
      </w:r>
      <w:r>
        <w:rPr>
          <w:rFonts w:ascii="David" w:hAnsi="David" w:cs="David" w:hint="cs"/>
          <w:color w:val="000000"/>
          <w:sz w:val="24"/>
          <w:szCs w:val="24"/>
          <w:rtl/>
        </w:rPr>
        <w:t xml:space="preserve">האם </w:t>
      </w:r>
      <w:r w:rsidR="00893026" w:rsidRPr="00E91B7C">
        <w:rPr>
          <w:rFonts w:ascii="David" w:hAnsi="David" w:cs="David"/>
          <w:sz w:val="24"/>
          <w:szCs w:val="24"/>
          <w:rtl/>
        </w:rPr>
        <w:t>הארכת הוראת האשפוז הכפוי שהוצאה למערערת בשלושה חודשים, הינ</w:t>
      </w:r>
      <w:r>
        <w:rPr>
          <w:rFonts w:ascii="David" w:hAnsi="David" w:cs="David" w:hint="cs"/>
          <w:sz w:val="24"/>
          <w:szCs w:val="24"/>
          <w:rtl/>
        </w:rPr>
        <w:t>ה</w:t>
      </w:r>
      <w:r w:rsidR="00893026" w:rsidRPr="00E91B7C">
        <w:rPr>
          <w:rFonts w:ascii="David" w:hAnsi="David" w:cs="David"/>
          <w:sz w:val="24"/>
          <w:szCs w:val="24"/>
          <w:rtl/>
        </w:rPr>
        <w:t xml:space="preserve"> </w:t>
      </w:r>
      <w:r>
        <w:rPr>
          <w:rFonts w:ascii="David" w:hAnsi="David" w:cs="David" w:hint="cs"/>
          <w:sz w:val="24"/>
          <w:szCs w:val="24"/>
          <w:rtl/>
        </w:rPr>
        <w:t xml:space="preserve">מידתית בנסיבות אלו? </w:t>
      </w:r>
      <w:r>
        <w:rPr>
          <w:rFonts w:ascii="David" w:hAnsi="David" w:cs="David" w:hint="cs"/>
          <w:color w:val="000000"/>
          <w:sz w:val="24"/>
          <w:szCs w:val="24"/>
          <w:rtl/>
        </w:rPr>
        <w:t xml:space="preserve">לא הגעתי למסקנה חד משמעית. כאמור, </w:t>
      </w:r>
      <w:r w:rsidR="00893026" w:rsidRPr="00E91B7C">
        <w:rPr>
          <w:rFonts w:ascii="David" w:hAnsi="David" w:cs="David"/>
          <w:sz w:val="24"/>
          <w:szCs w:val="24"/>
          <w:rtl/>
        </w:rPr>
        <w:t>מעיון במסמכים הרפואיים של המערערת עולה כי מצבה הנפשי והרפואי יודע עליות וירידות, כך למשל נרשם ביום 04.10.2024 כי: "</w:t>
      </w:r>
      <w:r w:rsidR="00893026" w:rsidRPr="00E91B7C">
        <w:rPr>
          <w:rFonts w:ascii="David" w:hAnsi="David" w:cs="David"/>
          <w:b/>
          <w:bCs/>
          <w:sz w:val="24"/>
          <w:szCs w:val="24"/>
          <w:rtl/>
        </w:rPr>
        <w:t xml:space="preserve">ממשיכה מגמת הטבה במצבה של </w:t>
      </w:r>
      <w:r w:rsidR="000C0B5A">
        <w:rPr>
          <w:rFonts w:ascii="David" w:hAnsi="David" w:cs="David"/>
          <w:b/>
          <w:bCs/>
          <w:sz w:val="24"/>
          <w:szCs w:val="24"/>
        </w:rPr>
        <w:t>xxx</w:t>
      </w:r>
      <w:r w:rsidR="00893026" w:rsidRPr="00E91B7C">
        <w:rPr>
          <w:rFonts w:ascii="David" w:hAnsi="David" w:cs="David"/>
          <w:sz w:val="24"/>
          <w:szCs w:val="24"/>
          <w:rtl/>
        </w:rPr>
        <w:t>", כך למשל נרשם ביום 06.10.2024 כי: "</w:t>
      </w:r>
      <w:r w:rsidR="00893026" w:rsidRPr="00E91B7C">
        <w:rPr>
          <w:rFonts w:ascii="David" w:hAnsi="David" w:cs="David"/>
          <w:b/>
          <w:bCs/>
          <w:sz w:val="24"/>
          <w:szCs w:val="24"/>
          <w:rtl/>
        </w:rPr>
        <w:t>לסיכום מגמת השיפור במצבה, עם ירידה במצוקה הנלווית לתכנים הפסיכוטיים למרות שממשיכה להעלות את התכנים. ניתנת יותר לשיתוף פעולה</w:t>
      </w:r>
      <w:r w:rsidR="00893026" w:rsidRPr="00E91B7C">
        <w:rPr>
          <w:rFonts w:ascii="David" w:hAnsi="David" w:cs="David"/>
          <w:sz w:val="24"/>
          <w:szCs w:val="24"/>
          <w:rtl/>
        </w:rPr>
        <w:t>". אכן בהמשך הימים נמצאו עדויות לירידה נוספת במצבה, כאשר העדות האחרונה לכך, שעמדה לפניי, הייתה מיום 22.10.2024, שם נרשם כי: "</w:t>
      </w:r>
      <w:r w:rsidR="00893026" w:rsidRPr="00E91B7C">
        <w:rPr>
          <w:rFonts w:ascii="David" w:hAnsi="David" w:cs="David"/>
          <w:b/>
          <w:bCs/>
          <w:sz w:val="24"/>
          <w:szCs w:val="24"/>
          <w:rtl/>
        </w:rPr>
        <w:t xml:space="preserve">ממשיכה מגמת החמרה במצבה של </w:t>
      </w:r>
      <w:r w:rsidR="000C0B5A">
        <w:rPr>
          <w:rFonts w:ascii="David" w:hAnsi="David" w:cs="David"/>
          <w:b/>
          <w:bCs/>
          <w:sz w:val="24"/>
          <w:szCs w:val="24"/>
        </w:rPr>
        <w:t>xxx</w:t>
      </w:r>
      <w:r>
        <w:rPr>
          <w:rFonts w:ascii="David" w:hAnsi="David" w:cs="David"/>
          <w:sz w:val="24"/>
          <w:szCs w:val="24"/>
          <w:rtl/>
        </w:rPr>
        <w:t>"</w:t>
      </w:r>
      <w:r>
        <w:rPr>
          <w:rFonts w:ascii="David" w:hAnsi="David" w:cs="David" w:hint="cs"/>
          <w:sz w:val="24"/>
          <w:szCs w:val="24"/>
          <w:rtl/>
        </w:rPr>
        <w:t>.</w:t>
      </w:r>
      <w:r w:rsidR="00893026" w:rsidRPr="00E91B7C">
        <w:rPr>
          <w:rFonts w:ascii="David" w:hAnsi="David" w:cs="David"/>
          <w:sz w:val="24"/>
          <w:szCs w:val="24"/>
          <w:rtl/>
        </w:rPr>
        <w:t xml:space="preserve"> </w:t>
      </w:r>
      <w:r>
        <w:rPr>
          <w:rFonts w:ascii="David" w:hAnsi="David" w:cs="David" w:hint="cs"/>
          <w:sz w:val="24"/>
          <w:szCs w:val="24"/>
          <w:rtl/>
        </w:rPr>
        <w:t xml:space="preserve">משכך, לא אוכל לקבוע </w:t>
      </w:r>
      <w:r w:rsidR="00241395">
        <w:rPr>
          <w:rFonts w:ascii="David" w:hAnsi="David" w:cs="David" w:hint="cs"/>
          <w:sz w:val="24"/>
          <w:szCs w:val="24"/>
          <w:rtl/>
        </w:rPr>
        <w:t xml:space="preserve">בוודאות </w:t>
      </w:r>
      <w:r>
        <w:rPr>
          <w:rFonts w:ascii="David" w:hAnsi="David" w:cs="David" w:hint="cs"/>
          <w:sz w:val="24"/>
          <w:szCs w:val="24"/>
          <w:rtl/>
        </w:rPr>
        <w:t>כי החלטת הוועדה אינה סבירה</w:t>
      </w:r>
      <w:r w:rsidR="00241395">
        <w:rPr>
          <w:rFonts w:ascii="David" w:hAnsi="David" w:cs="David" w:hint="cs"/>
          <w:sz w:val="24"/>
          <w:szCs w:val="24"/>
          <w:rtl/>
        </w:rPr>
        <w:t xml:space="preserve"> ויש להתערב בה.</w:t>
      </w:r>
      <w:r w:rsidR="00893026" w:rsidRPr="00E91B7C">
        <w:rPr>
          <w:rFonts w:ascii="David" w:hAnsi="David" w:cs="David"/>
          <w:sz w:val="24"/>
          <w:szCs w:val="24"/>
          <w:rtl/>
        </w:rPr>
        <w:t xml:space="preserve"> </w:t>
      </w:r>
    </w:p>
    <w:p w:rsidR="00893026" w:rsidRDefault="00893026" w:rsidP="00893026">
      <w:pPr>
        <w:pStyle w:val="ad"/>
        <w:spacing w:line="360" w:lineRule="auto"/>
        <w:ind w:left="-199" w:right="-142"/>
        <w:jc w:val="both"/>
        <w:rPr>
          <w:rFonts w:ascii="David" w:hAnsi="David" w:cs="David"/>
          <w:sz w:val="24"/>
          <w:szCs w:val="24"/>
        </w:rPr>
      </w:pPr>
    </w:p>
    <w:p w:rsidR="00893026" w:rsidRPr="00241395" w:rsidRDefault="00241395" w:rsidP="005C3B86">
      <w:pPr>
        <w:pStyle w:val="ad"/>
        <w:numPr>
          <w:ilvl w:val="0"/>
          <w:numId w:val="1"/>
        </w:numPr>
        <w:spacing w:line="360" w:lineRule="auto"/>
        <w:ind w:left="-199" w:right="-142"/>
        <w:jc w:val="both"/>
        <w:rPr>
          <w:rFonts w:ascii="David" w:hAnsi="David" w:cs="David"/>
          <w:sz w:val="24"/>
          <w:szCs w:val="24"/>
        </w:rPr>
      </w:pPr>
      <w:r>
        <w:rPr>
          <w:rFonts w:ascii="David" w:hAnsi="David" w:cs="David" w:hint="cs"/>
          <w:sz w:val="24"/>
          <w:szCs w:val="24"/>
          <w:rtl/>
        </w:rPr>
        <w:t xml:space="preserve">עם זאת, נוכח </w:t>
      </w:r>
      <w:r w:rsidR="00893026">
        <w:rPr>
          <w:rFonts w:ascii="David" w:hAnsi="David" w:cs="David"/>
          <w:sz w:val="24"/>
          <w:szCs w:val="24"/>
          <w:rtl/>
        </w:rPr>
        <w:t xml:space="preserve">הדו"חות הרפואיים </w:t>
      </w:r>
      <w:r>
        <w:rPr>
          <w:rFonts w:ascii="David" w:hAnsi="David" w:cs="David" w:hint="cs"/>
          <w:sz w:val="24"/>
          <w:szCs w:val="24"/>
          <w:rtl/>
        </w:rPr>
        <w:t xml:space="preserve">אודות </w:t>
      </w:r>
      <w:r w:rsidR="00893026">
        <w:rPr>
          <w:rFonts w:ascii="David" w:hAnsi="David" w:cs="David"/>
          <w:sz w:val="24"/>
          <w:szCs w:val="24"/>
          <w:rtl/>
        </w:rPr>
        <w:t xml:space="preserve">המערערת, שאינם מעידים על מסוכנות </w:t>
      </w:r>
      <w:r>
        <w:rPr>
          <w:rFonts w:ascii="David" w:hAnsi="David" w:cs="David" w:hint="cs"/>
          <w:sz w:val="24"/>
          <w:szCs w:val="24"/>
          <w:rtl/>
        </w:rPr>
        <w:t xml:space="preserve">גבוהה </w:t>
      </w:r>
      <w:r w:rsidR="00893026">
        <w:rPr>
          <w:rFonts w:ascii="David" w:hAnsi="David" w:cs="David"/>
          <w:sz w:val="24"/>
          <w:szCs w:val="24"/>
          <w:rtl/>
        </w:rPr>
        <w:t>ברורה ומובהקת,</w:t>
      </w:r>
      <w:r>
        <w:rPr>
          <w:rFonts w:ascii="David" w:hAnsi="David" w:cs="David" w:hint="cs"/>
          <w:sz w:val="24"/>
          <w:szCs w:val="24"/>
          <w:rtl/>
        </w:rPr>
        <w:t xml:space="preserve"> ו</w:t>
      </w:r>
      <w:r w:rsidR="00893026">
        <w:rPr>
          <w:rFonts w:ascii="David" w:hAnsi="David" w:cs="David"/>
          <w:sz w:val="24"/>
          <w:szCs w:val="24"/>
          <w:rtl/>
        </w:rPr>
        <w:t xml:space="preserve">בתקווה כי תחול </w:t>
      </w:r>
      <w:proofErr w:type="spellStart"/>
      <w:r w:rsidR="00893026">
        <w:rPr>
          <w:rFonts w:ascii="David" w:hAnsi="David" w:cs="David"/>
          <w:sz w:val="24"/>
          <w:szCs w:val="24"/>
          <w:rtl/>
        </w:rPr>
        <w:t>רמיסיה</w:t>
      </w:r>
      <w:proofErr w:type="spellEnd"/>
      <w:r w:rsidR="00893026">
        <w:rPr>
          <w:rFonts w:ascii="David" w:hAnsi="David" w:cs="David"/>
          <w:sz w:val="24"/>
          <w:szCs w:val="24"/>
          <w:rtl/>
        </w:rPr>
        <w:t xml:space="preserve"> במצבה של המערערת, אשר תאפשר מתן מענה רפואי מחוץ לכותל</w:t>
      </w:r>
      <w:r w:rsidR="008110E5">
        <w:rPr>
          <w:rFonts w:ascii="David" w:hAnsi="David" w:cs="David"/>
          <w:sz w:val="24"/>
          <w:szCs w:val="24"/>
          <w:rtl/>
        </w:rPr>
        <w:t>י בית החולים, היינו חלופת אשפוז</w:t>
      </w:r>
      <w:r w:rsidR="008110E5">
        <w:rPr>
          <w:rFonts w:ascii="David" w:hAnsi="David" w:cs="David" w:hint="cs"/>
          <w:sz w:val="24"/>
          <w:szCs w:val="24"/>
          <w:rtl/>
        </w:rPr>
        <w:t>,</w:t>
      </w:r>
      <w:r w:rsidR="00893026">
        <w:rPr>
          <w:rFonts w:ascii="David" w:hAnsi="David" w:cs="David"/>
          <w:sz w:val="24"/>
          <w:szCs w:val="24"/>
          <w:rtl/>
        </w:rPr>
        <w:t xml:space="preserve"> </w:t>
      </w:r>
      <w:r>
        <w:rPr>
          <w:rFonts w:ascii="David" w:hAnsi="David" w:cs="David" w:hint="cs"/>
          <w:sz w:val="24"/>
          <w:szCs w:val="24"/>
          <w:rtl/>
        </w:rPr>
        <w:t xml:space="preserve">ישקול בית החולים שחרור המערערת לחלופת אשפוז אף טרם התכנסות הוועדה. </w:t>
      </w:r>
      <w:r w:rsidR="00893026" w:rsidRPr="00241395">
        <w:rPr>
          <w:rFonts w:ascii="David" w:hAnsi="David" w:cs="David"/>
          <w:sz w:val="24"/>
          <w:szCs w:val="24"/>
          <w:rtl/>
        </w:rPr>
        <w:t>המלחמה בה מצויה ישראל בימים אלה משפיעה על תנאי האשפוז במחלקה (קרבה למרחבים מוגנים, אזעקות חירום וכיו"ב), ד</w:t>
      </w:r>
      <w:r>
        <w:rPr>
          <w:rFonts w:ascii="David" w:hAnsi="David" w:cs="David"/>
          <w:sz w:val="24"/>
          <w:szCs w:val="24"/>
          <w:rtl/>
        </w:rPr>
        <w:t>בר אשר משפיע על כלל המטופלים ו</w:t>
      </w:r>
      <w:r>
        <w:rPr>
          <w:rFonts w:ascii="David" w:hAnsi="David" w:cs="David" w:hint="cs"/>
          <w:sz w:val="24"/>
          <w:szCs w:val="24"/>
          <w:rtl/>
        </w:rPr>
        <w:t xml:space="preserve">כפועל יוצא גם על המערערת. </w:t>
      </w:r>
      <w:r w:rsidR="00893026" w:rsidRPr="00241395">
        <w:rPr>
          <w:rFonts w:ascii="David" w:hAnsi="David" w:cs="David"/>
          <w:sz w:val="24"/>
          <w:szCs w:val="24"/>
          <w:rtl/>
        </w:rPr>
        <w:t xml:space="preserve">במצב </w:t>
      </w:r>
      <w:r>
        <w:rPr>
          <w:rFonts w:ascii="David" w:hAnsi="David" w:cs="David" w:hint="cs"/>
          <w:sz w:val="24"/>
          <w:szCs w:val="24"/>
          <w:rtl/>
        </w:rPr>
        <w:t xml:space="preserve">מלחמה זה </w:t>
      </w:r>
      <w:r w:rsidR="00893026" w:rsidRPr="00241395">
        <w:rPr>
          <w:rFonts w:ascii="David" w:hAnsi="David" w:cs="David"/>
          <w:sz w:val="24"/>
          <w:szCs w:val="24"/>
          <w:rtl/>
        </w:rPr>
        <w:t xml:space="preserve">בו </w:t>
      </w:r>
      <w:r>
        <w:rPr>
          <w:rFonts w:ascii="David" w:hAnsi="David" w:cs="David" w:hint="cs"/>
          <w:sz w:val="24"/>
          <w:szCs w:val="24"/>
          <w:rtl/>
        </w:rPr>
        <w:t xml:space="preserve">מצויה </w:t>
      </w:r>
      <w:r w:rsidR="00893026" w:rsidRPr="00241395">
        <w:rPr>
          <w:rFonts w:ascii="David" w:hAnsi="David" w:cs="David"/>
          <w:sz w:val="24"/>
          <w:szCs w:val="24"/>
          <w:rtl/>
        </w:rPr>
        <w:t xml:space="preserve">מדינת ישראל </w:t>
      </w:r>
      <w:r>
        <w:rPr>
          <w:rFonts w:ascii="David" w:hAnsi="David" w:cs="David" w:hint="cs"/>
          <w:sz w:val="24"/>
          <w:szCs w:val="24"/>
          <w:rtl/>
        </w:rPr>
        <w:t>מזה כשנה</w:t>
      </w:r>
      <w:r w:rsidR="00893026" w:rsidRPr="00241395">
        <w:rPr>
          <w:rFonts w:ascii="David" w:hAnsi="David" w:cs="David"/>
          <w:sz w:val="24"/>
          <w:szCs w:val="24"/>
          <w:rtl/>
        </w:rPr>
        <w:t>,</w:t>
      </w:r>
      <w:r>
        <w:rPr>
          <w:rFonts w:ascii="David" w:hAnsi="David" w:cs="David" w:hint="cs"/>
          <w:sz w:val="24"/>
          <w:szCs w:val="24"/>
          <w:rtl/>
        </w:rPr>
        <w:t xml:space="preserve"> יש להפעיל</w:t>
      </w:r>
      <w:r>
        <w:rPr>
          <w:rFonts w:ascii="David" w:hAnsi="David" w:cs="David"/>
          <w:sz w:val="24"/>
          <w:szCs w:val="24"/>
          <w:rtl/>
        </w:rPr>
        <w:t xml:space="preserve"> רגישות יתר</w:t>
      </w:r>
      <w:r w:rsidR="00893026" w:rsidRPr="00241395">
        <w:rPr>
          <w:rFonts w:ascii="David" w:hAnsi="David" w:cs="David"/>
          <w:sz w:val="24"/>
          <w:szCs w:val="24"/>
          <w:rtl/>
        </w:rPr>
        <w:t xml:space="preserve"> כלפי ציבור המטופלים, שכן </w:t>
      </w:r>
      <w:r>
        <w:rPr>
          <w:rFonts w:ascii="David" w:hAnsi="David" w:cs="David" w:hint="cs"/>
          <w:sz w:val="24"/>
          <w:szCs w:val="24"/>
          <w:rtl/>
        </w:rPr>
        <w:t xml:space="preserve">תנאי הימצאותם בבית החולים הורעו בשל החובה לשהות </w:t>
      </w:r>
      <w:r w:rsidR="005C3B86">
        <w:rPr>
          <w:rFonts w:ascii="David" w:hAnsi="David" w:cs="David" w:hint="cs"/>
          <w:sz w:val="24"/>
          <w:szCs w:val="24"/>
          <w:rtl/>
        </w:rPr>
        <w:t>בשטח מוגן שמטבעו הינו מצומצם ו</w:t>
      </w:r>
      <w:r w:rsidR="00893026" w:rsidRPr="00241395">
        <w:rPr>
          <w:rFonts w:ascii="David" w:hAnsi="David" w:cs="David"/>
          <w:sz w:val="24"/>
          <w:szCs w:val="24"/>
          <w:rtl/>
        </w:rPr>
        <w:t>נפשם</w:t>
      </w:r>
      <w:r w:rsidR="005C3B86">
        <w:rPr>
          <w:rFonts w:ascii="David" w:hAnsi="David" w:cs="David" w:hint="cs"/>
          <w:sz w:val="24"/>
          <w:szCs w:val="24"/>
          <w:rtl/>
        </w:rPr>
        <w:t xml:space="preserve">, בתקופת המחלה, </w:t>
      </w:r>
      <w:r w:rsidR="00893026" w:rsidRPr="00241395">
        <w:rPr>
          <w:rFonts w:ascii="David" w:hAnsi="David" w:cs="David"/>
          <w:sz w:val="24"/>
          <w:szCs w:val="24"/>
          <w:rtl/>
        </w:rPr>
        <w:t>רגישה</w:t>
      </w:r>
      <w:r w:rsidR="005C3B86">
        <w:rPr>
          <w:rFonts w:ascii="David" w:hAnsi="David" w:cs="David"/>
          <w:sz w:val="24"/>
          <w:szCs w:val="24"/>
          <w:rtl/>
        </w:rPr>
        <w:t xml:space="preserve"> יותר לתנודות ואירועים חיצוניים</w:t>
      </w:r>
      <w:r w:rsidR="005C3B86">
        <w:rPr>
          <w:rFonts w:ascii="David" w:hAnsi="David" w:cs="David" w:hint="cs"/>
          <w:sz w:val="24"/>
          <w:szCs w:val="24"/>
          <w:rtl/>
        </w:rPr>
        <w:t>.</w:t>
      </w:r>
      <w:r w:rsidR="00893026" w:rsidRPr="00241395">
        <w:rPr>
          <w:rFonts w:ascii="David" w:hAnsi="David" w:cs="David"/>
          <w:sz w:val="24"/>
          <w:szCs w:val="24"/>
          <w:rtl/>
        </w:rPr>
        <w:t xml:space="preserve"> </w:t>
      </w:r>
      <w:r w:rsidR="005C3B86">
        <w:rPr>
          <w:rFonts w:ascii="David" w:hAnsi="David" w:cs="David" w:hint="cs"/>
          <w:sz w:val="24"/>
          <w:szCs w:val="24"/>
          <w:rtl/>
        </w:rPr>
        <w:t xml:space="preserve">ככל שיתייצב מצבה הנפשי של המערערת, חזקה על בית החולים שישקול חלופות אשפוז, אף בטרם תסתיים תקופת האשפוז המאורכת. </w:t>
      </w:r>
    </w:p>
    <w:p w:rsidR="00893026" w:rsidRDefault="00893026" w:rsidP="00893026">
      <w:pPr>
        <w:pStyle w:val="ad"/>
        <w:spacing w:line="360" w:lineRule="auto"/>
        <w:ind w:left="-199" w:right="-142"/>
        <w:jc w:val="both"/>
        <w:rPr>
          <w:rFonts w:ascii="David" w:hAnsi="David" w:cs="David"/>
          <w:b/>
          <w:bCs/>
          <w:sz w:val="24"/>
          <w:szCs w:val="24"/>
        </w:rPr>
      </w:pPr>
    </w:p>
    <w:p w:rsidR="00893026" w:rsidRDefault="00893026" w:rsidP="007A6430">
      <w:pPr>
        <w:pStyle w:val="ad"/>
        <w:numPr>
          <w:ilvl w:val="0"/>
          <w:numId w:val="1"/>
        </w:numPr>
        <w:spacing w:line="360" w:lineRule="auto"/>
        <w:ind w:left="-199" w:right="-142"/>
        <w:jc w:val="both"/>
        <w:rPr>
          <w:rFonts w:ascii="David" w:hAnsi="David" w:cs="David"/>
          <w:b/>
          <w:bCs/>
          <w:sz w:val="24"/>
          <w:szCs w:val="24"/>
        </w:rPr>
      </w:pPr>
      <w:r w:rsidRPr="005C3B86">
        <w:rPr>
          <w:rFonts w:ascii="David" w:hAnsi="David" w:cs="David"/>
          <w:b/>
          <w:bCs/>
          <w:sz w:val="24"/>
          <w:szCs w:val="24"/>
          <w:rtl/>
        </w:rPr>
        <w:t xml:space="preserve">סוף דבר </w:t>
      </w:r>
      <w:r w:rsidR="005C3B86" w:rsidRPr="005C3B86">
        <w:rPr>
          <w:rFonts w:ascii="David" w:hAnsi="David" w:cs="David"/>
          <w:b/>
          <w:bCs/>
          <w:sz w:val="24"/>
          <w:szCs w:val="24"/>
          <w:rtl/>
        </w:rPr>
        <w:t>–</w:t>
      </w:r>
      <w:r w:rsidRPr="005C3B86">
        <w:rPr>
          <w:rFonts w:ascii="David" w:hAnsi="David" w:cs="David"/>
          <w:b/>
          <w:bCs/>
          <w:sz w:val="24"/>
          <w:szCs w:val="24"/>
          <w:rtl/>
        </w:rPr>
        <w:t xml:space="preserve"> </w:t>
      </w:r>
      <w:r w:rsidR="005C3B86" w:rsidRPr="005C3B86">
        <w:rPr>
          <w:rFonts w:ascii="David" w:hAnsi="David" w:cs="David" w:hint="cs"/>
          <w:b/>
          <w:bCs/>
          <w:sz w:val="24"/>
          <w:szCs w:val="24"/>
          <w:rtl/>
        </w:rPr>
        <w:t xml:space="preserve">הערעור נדחה. תשומת בית החולים מופנית לאמור בסעיף 10 לפסק דיני. </w:t>
      </w:r>
    </w:p>
    <w:p w:rsidR="005C3B86" w:rsidRPr="005C3B86" w:rsidRDefault="005C3B86" w:rsidP="005C3B86">
      <w:pPr>
        <w:pStyle w:val="ad"/>
        <w:rPr>
          <w:rFonts w:ascii="David" w:hAnsi="David" w:cs="David"/>
          <w:b/>
          <w:bCs/>
          <w:sz w:val="24"/>
          <w:szCs w:val="24"/>
          <w:rtl/>
        </w:rPr>
      </w:pPr>
    </w:p>
    <w:p w:rsidR="005C3B86" w:rsidRDefault="005C3B86" w:rsidP="007A6430">
      <w:pPr>
        <w:pStyle w:val="ad"/>
        <w:numPr>
          <w:ilvl w:val="0"/>
          <w:numId w:val="1"/>
        </w:numPr>
        <w:spacing w:line="360" w:lineRule="auto"/>
        <w:ind w:left="-199" w:right="-142"/>
        <w:jc w:val="both"/>
        <w:rPr>
          <w:rFonts w:ascii="David" w:hAnsi="David" w:cs="David"/>
          <w:b/>
          <w:bCs/>
          <w:sz w:val="24"/>
          <w:szCs w:val="24"/>
        </w:rPr>
      </w:pPr>
      <w:r>
        <w:rPr>
          <w:rFonts w:ascii="David" w:hAnsi="David" w:cs="David" w:hint="cs"/>
          <w:b/>
          <w:bCs/>
          <w:sz w:val="24"/>
          <w:szCs w:val="24"/>
          <w:rtl/>
        </w:rPr>
        <w:t xml:space="preserve">המזכירות תמציא פסק הדין לצדדים ותסגור התיק. </w:t>
      </w:r>
    </w:p>
    <w:p w:rsidR="005C3B86" w:rsidRPr="005C3B86" w:rsidRDefault="005C3B86" w:rsidP="005C3B86">
      <w:pPr>
        <w:pStyle w:val="ad"/>
        <w:spacing w:line="360" w:lineRule="auto"/>
        <w:ind w:left="-199" w:right="-142"/>
        <w:jc w:val="both"/>
        <w:rPr>
          <w:rFonts w:ascii="David" w:hAnsi="David" w:cs="David"/>
          <w:b/>
          <w:bCs/>
          <w:sz w:val="24"/>
          <w:szCs w:val="24"/>
          <w:rtl/>
        </w:rPr>
      </w:pPr>
    </w:p>
    <w:p w:rsidR="00893026" w:rsidRDefault="00893026" w:rsidP="00893026">
      <w:pPr>
        <w:pStyle w:val="ad"/>
        <w:numPr>
          <w:ilvl w:val="0"/>
          <w:numId w:val="1"/>
        </w:numPr>
        <w:spacing w:line="360" w:lineRule="auto"/>
        <w:ind w:left="-199" w:right="-142"/>
        <w:jc w:val="both"/>
        <w:rPr>
          <w:rFonts w:ascii="David" w:hAnsi="David" w:cs="David"/>
          <w:b/>
          <w:bCs/>
          <w:sz w:val="24"/>
          <w:szCs w:val="24"/>
        </w:rPr>
      </w:pPr>
      <w:r>
        <w:rPr>
          <w:rFonts w:ascii="David" w:eastAsia="Times New Roman" w:hAnsi="David" w:cs="David"/>
          <w:b/>
          <w:bCs/>
          <w:color w:val="FFFFFF"/>
          <w:sz w:val="2"/>
          <w:szCs w:val="2"/>
          <w:rtl/>
        </w:rPr>
        <w:t>29371</w:t>
      </w:r>
      <w:r>
        <w:rPr>
          <w:rFonts w:ascii="David" w:eastAsia="Times New Roman" w:hAnsi="David" w:cs="David"/>
          <w:b/>
          <w:bCs/>
          <w:color w:val="000000"/>
          <w:sz w:val="24"/>
          <w:szCs w:val="24"/>
          <w:rtl/>
        </w:rPr>
        <w:t>פסק הדין מותר לפרסום בהשמטת פרטים מזהים.</w:t>
      </w:r>
    </w:p>
    <w:p w:rsidR="005C3B86" w:rsidRDefault="005C3B86" w:rsidP="00860102">
      <w:pPr>
        <w:spacing w:line="360" w:lineRule="auto"/>
        <w:jc w:val="both"/>
        <w:rPr>
          <w:rFonts w:ascii="Arial" w:hAnsi="Arial"/>
          <w:noProof w:val="0"/>
          <w:rtl/>
        </w:rPr>
      </w:pPr>
    </w:p>
    <w:p w:rsidR="00694556" w:rsidRDefault="0043502B" w:rsidP="00860102">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ג' חשוון תשפ"ה</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04 נובמבר 2024</w:t>
          </w:r>
        </w:sdtContent>
      </w:sdt>
      <w:r w:rsidR="00005C8B">
        <w:rPr>
          <w:rFonts w:ascii="Arial" w:hAnsi="Arial"/>
          <w:noProof w:val="0"/>
          <w:rtl/>
        </w:rPr>
        <w:t>, בהעדר הצדדים.</w:t>
      </w:r>
    </w:p>
    <w:p w:rsidR="00694556" w:rsidRPr="005C3B86" w:rsidRDefault="00135446" w:rsidP="005C3B86">
      <w:pPr>
        <w:tabs>
          <w:tab w:val="left" w:pos="2553"/>
        </w:tabs>
        <w:ind w:left="5040"/>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r w:rsidR="00BD6531">
        <w:rPr>
          <w:rFonts w:hint="cs"/>
          <w:rtl/>
        </w:rPr>
        <w:tab/>
      </w:r>
      <w:r w:rsidR="00BD6531">
        <w:rPr>
          <w:rFonts w:hint="cs"/>
          <w:rtl/>
        </w:rPr>
        <w:tab/>
      </w:r>
      <w:r w:rsidR="00BD6531">
        <w:rPr>
          <w:rFonts w:hint="cs"/>
          <w:rtl/>
        </w:rPr>
        <w:tab/>
      </w:r>
      <w:r w:rsidR="00BD6531">
        <w:rPr>
          <w:rFonts w:hint="cs"/>
          <w:rtl/>
        </w:rPr>
        <w:tab/>
        <w:t xml:space="preserve">        </w:t>
      </w:r>
      <w:sdt>
        <w:sdtPr>
          <w:rPr>
            <w:rtl/>
          </w:rPr>
          <w:alias w:val="MergeField"/>
          <w:tag w:val="1237"/>
          <w:id w:val="-180822824"/>
        </w:sdtPr>
        <w:sdtEndPr/>
        <w:sdtContent>
          <w:r w:rsidR="00AC7617">
            <w:drawing>
              <wp:inline distT="0" distB="0" distL="0" distR="0" wp14:editId="50D07946">
                <wp:extent cx="1352550" cy="1019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352550" cy="1019175"/>
                        </a:xfrm>
                        <a:prstGeom prst="rect">
                          <a:avLst/>
                        </a:prstGeom>
                      </pic:spPr>
                    </pic:pic>
                  </a:graphicData>
                </a:graphic>
              </wp:inline>
            </w:drawing>
          </w:r>
        </w:sdtContent>
      </w:sdt>
    </w:p>
    <w:p w:rsidR="00694556" w:rsidRPr="005C3B86" w:rsidRDefault="00694556" w:rsidP="005C3B86">
      <w:pPr>
        <w:tabs>
          <w:tab w:val="left" w:pos="2553"/>
        </w:tabs>
        <w:ind w:left="5040"/>
        <w:rPr>
          <w:rtl/>
        </w:rPr>
      </w:pPr>
    </w:p>
    <w:sectPr w:rsidR="00694556" w:rsidRPr="005C3B86" w:rsidSect="00891F42">
      <w:headerReference w:type="even" r:id="rId11"/>
      <w:headerReference w:type="default" r:id="rId12"/>
      <w:footerReference w:type="even" r:id="rId13"/>
      <w:footerReference w:type="default" r:id="rId14"/>
      <w:headerReference w:type="first" r:id="rId15"/>
      <w:footerReference w:type="first" r:id="rId16"/>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5446" w:rsidRDefault="00135446">
      <w:r>
        <w:separator/>
      </w:r>
    </w:p>
  </w:endnote>
  <w:endnote w:type="continuationSeparator" w:id="0">
    <w:p w:rsidR="00135446" w:rsidRDefault="001354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50FA" w:rsidRDefault="004050FA">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24313" w:rsidRDefault="000C3B60">
    <w:pPr>
      <w:pStyle w:val="a4"/>
      <w:jc w:val="center"/>
      <w:rPr>
        <w:rStyle w:val="ab"/>
        <w:rFonts w:ascii="David" w:hAnsi="David"/>
      </w:rPr>
    </w:pPr>
    <w:r w:rsidRPr="00424313">
      <w:rPr>
        <w:rStyle w:val="ab"/>
        <w:rFonts w:ascii="David" w:hAnsi="David"/>
      </w:rPr>
      <w:fldChar w:fldCharType="begin"/>
    </w:r>
    <w:r w:rsidR="00005C8B" w:rsidRPr="00424313">
      <w:rPr>
        <w:rStyle w:val="ab"/>
        <w:rFonts w:ascii="David" w:hAnsi="David"/>
      </w:rPr>
      <w:instrText xml:space="preserve"> PAGE </w:instrText>
    </w:r>
    <w:r w:rsidRPr="00424313">
      <w:rPr>
        <w:rStyle w:val="ab"/>
        <w:rFonts w:ascii="David" w:hAnsi="David"/>
      </w:rPr>
      <w:fldChar w:fldCharType="separate"/>
    </w:r>
    <w:r w:rsidR="004050FA">
      <w:rPr>
        <w:rStyle w:val="ab"/>
        <w:rFonts w:ascii="David" w:hAnsi="David"/>
        <w:rtl/>
      </w:rPr>
      <w:t>1</w:t>
    </w:r>
    <w:r w:rsidRPr="00424313">
      <w:rPr>
        <w:rStyle w:val="ab"/>
        <w:rFonts w:ascii="David" w:hAnsi="David"/>
      </w:rPr>
      <w:fldChar w:fldCharType="end"/>
    </w:r>
    <w:r w:rsidR="00005C8B" w:rsidRPr="00424313">
      <w:rPr>
        <w:rStyle w:val="ab"/>
        <w:rFonts w:ascii="David" w:hAnsi="David"/>
        <w:rtl/>
      </w:rPr>
      <w:t xml:space="preserve"> מתוך </w:t>
    </w:r>
    <w:r w:rsidRPr="00424313">
      <w:rPr>
        <w:rStyle w:val="ab"/>
        <w:rFonts w:ascii="David" w:hAnsi="David"/>
      </w:rPr>
      <w:fldChar w:fldCharType="begin"/>
    </w:r>
    <w:r w:rsidR="00005C8B" w:rsidRPr="00424313">
      <w:rPr>
        <w:rStyle w:val="ab"/>
        <w:rFonts w:ascii="David" w:hAnsi="David"/>
      </w:rPr>
      <w:instrText xml:space="preserve"> NUMPAGES </w:instrText>
    </w:r>
    <w:r w:rsidRPr="00424313">
      <w:rPr>
        <w:rStyle w:val="ab"/>
        <w:rFonts w:ascii="David" w:hAnsi="David"/>
      </w:rPr>
      <w:fldChar w:fldCharType="separate"/>
    </w:r>
    <w:r w:rsidR="004050FA">
      <w:rPr>
        <w:rStyle w:val="ab"/>
        <w:rFonts w:ascii="David" w:hAnsi="David"/>
        <w:rtl/>
      </w:rPr>
      <w:t>5</w:t>
    </w:r>
    <w:r w:rsidRPr="00424313">
      <w:rPr>
        <w:rStyle w:val="ab"/>
        <w:rFonts w:ascii="David" w:hAnsi="David"/>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50FA" w:rsidRDefault="004050FA">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5446" w:rsidRDefault="00135446">
      <w:r>
        <w:separator/>
      </w:r>
    </w:p>
  </w:footnote>
  <w:footnote w:type="continuationSeparator" w:id="0">
    <w:p w:rsidR="00135446" w:rsidRDefault="001354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50FA" w:rsidRDefault="004050F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9"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307"/>
    </w:tblGrid>
    <w:tr w:rsidR="00694556" w:rsidTr="00803630">
      <w:trPr>
        <w:trHeight w:hRule="exact" w:val="704"/>
        <w:jc w:val="center"/>
      </w:trPr>
      <w:sdt>
        <w:sdtPr>
          <w:rPr>
            <w:rFonts w:ascii="Tahoma" w:hAnsi="Tahoma"/>
            <w:color w:val="000080"/>
            <w:sz w:val="32"/>
            <w:szCs w:val="32"/>
            <w:rtl/>
          </w:rPr>
          <w:alias w:val="1174"/>
          <w:tag w:val="1174"/>
          <w:id w:val="-1585920285"/>
          <w:text w:multiLine="1"/>
        </w:sdtPr>
        <w:sdtEndPr/>
        <w:sdtContent>
          <w:tc>
            <w:tcPr>
              <w:tcW w:w="8307" w:type="dxa"/>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בחיפה בשבתו כבית-משפט לערעורים אזרחיים</w:t>
              </w:r>
            </w:p>
          </w:tc>
        </w:sdtContent>
      </w:sdt>
    </w:tr>
    <w:tr w:rsidR="00694556" w:rsidTr="00803630">
      <w:trPr>
        <w:trHeight w:val="337"/>
        <w:jc w:val="center"/>
      </w:trPr>
      <w:tc>
        <w:tcPr>
          <w:tcW w:w="8307" w:type="dxa"/>
        </w:tcPr>
        <w:p w:rsidR="007D45E3" w:rsidRDefault="00135446" w:rsidP="000C0B5A">
          <w:pPr>
            <w:rPr>
              <w:b/>
              <w:bCs/>
              <w:noProof w:val="0"/>
              <w:sz w:val="26"/>
              <w:szCs w:val="26"/>
              <w:rtl/>
            </w:rPr>
          </w:pPr>
          <w:sdt>
            <w:sdtPr>
              <w:rPr>
                <w:rtl/>
              </w:rPr>
              <w:alias w:val="1170"/>
              <w:tag w:val="1170"/>
              <w:id w:val="1066377040"/>
              <w:text w:multiLine="1"/>
            </w:sdtPr>
            <w:sdtEndPr/>
            <w:sdtContent>
              <w:r w:rsidR="00424313">
                <w:rPr>
                  <w:b/>
                  <w:bCs/>
                  <w:noProof w:val="0"/>
                  <w:sz w:val="26"/>
                  <w:szCs w:val="26"/>
                  <w:rtl/>
                </w:rPr>
                <w:t>ע"ו</w:t>
              </w:r>
            </w:sdtContent>
          </w:sdt>
          <w:r w:rsidR="00005C8B">
            <w:rPr>
              <w:b/>
              <w:bCs/>
              <w:noProof w:val="0"/>
              <w:sz w:val="26"/>
              <w:szCs w:val="26"/>
              <w:rtl/>
            </w:rPr>
            <w:t xml:space="preserve"> </w:t>
          </w:r>
          <w:bookmarkStart w:id="1" w:name="_GoBack"/>
          <w:sdt>
            <w:sdtPr>
              <w:rPr>
                <w:rtl/>
              </w:rPr>
              <w:alias w:val="1171"/>
              <w:tag w:val="1171"/>
              <w:id w:val="257034231"/>
              <w:text w:multiLine="1"/>
            </w:sdtPr>
            <w:sdtEndPr/>
            <w:sdtContent>
              <w:r w:rsidR="00424313">
                <w:rPr>
                  <w:b/>
                  <w:bCs/>
                  <w:noProof w:val="0"/>
                  <w:sz w:val="26"/>
                  <w:szCs w:val="26"/>
                  <w:rtl/>
                </w:rPr>
                <w:t>8269-10-24</w:t>
              </w:r>
            </w:sdtContent>
          </w:sdt>
          <w:bookmarkEnd w:id="1"/>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424313">
                <w:rPr>
                  <w:b/>
                  <w:bCs/>
                  <w:noProof w:val="0"/>
                  <w:sz w:val="26"/>
                  <w:szCs w:val="26"/>
                  <w:rtl/>
                </w:rPr>
                <w:t>ק</w:t>
              </w:r>
              <w:r w:rsidR="000C0B5A">
                <w:rPr>
                  <w:rFonts w:hint="cs"/>
                  <w:b/>
                  <w:bCs/>
                  <w:noProof w:val="0"/>
                  <w:sz w:val="26"/>
                  <w:szCs w:val="26"/>
                  <w:rtl/>
                </w:rPr>
                <w:t>'</w:t>
              </w:r>
              <w:r w:rsidR="00424313">
                <w:rPr>
                  <w:b/>
                  <w:bCs/>
                  <w:noProof w:val="0"/>
                  <w:sz w:val="26"/>
                  <w:szCs w:val="26"/>
                  <w:rtl/>
                </w:rPr>
                <w:t xml:space="preserve"> נ' מרכז בריאות הנפש מזרע (מזור)</w:t>
              </w:r>
            </w:sdtContent>
          </w:sdt>
          <w:r w:rsidR="007C2453">
            <w:rPr>
              <w:b/>
              <w:bCs/>
              <w:noProof w:val="0"/>
              <w:sz w:val="26"/>
              <w:szCs w:val="26"/>
              <w:rtl/>
            </w:rPr>
            <w:t xml:space="preserve"> </w:t>
          </w:r>
        </w:p>
        <w:p w:rsidR="007D45E3" w:rsidRPr="007B7765" w:rsidRDefault="007D45E3" w:rsidP="007D45E3">
          <w:pPr>
            <w:rPr>
              <w:b/>
              <w:bCs/>
              <w:noProof w:val="0"/>
              <w:sz w:val="2"/>
              <w:szCs w:val="2"/>
              <w:rtl/>
            </w:rPr>
          </w:pPr>
        </w:p>
        <w:p w:rsidR="008D10B2" w:rsidRPr="00C35352" w:rsidRDefault="00C35352" w:rsidP="000C0B5A">
          <w:pPr>
            <w:rPr>
              <w:b/>
              <w:bCs/>
              <w:sz w:val="20"/>
              <w:szCs w:val="20"/>
              <w:rtl/>
            </w:rPr>
          </w:pPr>
          <w:r w:rsidRPr="00C35352">
            <w:rPr>
              <w:rFonts w:hint="cs"/>
              <w:b/>
              <w:bCs/>
              <w:sz w:val="26"/>
              <w:szCs w:val="26"/>
              <w:rtl/>
            </w:rPr>
            <w:t>ע"ו 74626-09-24 ק</w:t>
          </w:r>
          <w:r w:rsidR="000C0B5A">
            <w:rPr>
              <w:rFonts w:hint="cs"/>
              <w:b/>
              <w:bCs/>
              <w:sz w:val="26"/>
              <w:szCs w:val="26"/>
              <w:rtl/>
            </w:rPr>
            <w:t>'</w:t>
          </w:r>
          <w:r w:rsidRPr="00C35352">
            <w:rPr>
              <w:rFonts w:hint="cs"/>
              <w:b/>
              <w:bCs/>
              <w:sz w:val="26"/>
              <w:szCs w:val="26"/>
              <w:rtl/>
            </w:rPr>
            <w:t xml:space="preserve"> נ' מרכז בריאות הנפש מזרע (מזור)</w:t>
          </w:r>
          <w:r w:rsidR="007D45E3" w:rsidRPr="00C35352">
            <w:rPr>
              <w:rFonts w:hint="cs"/>
              <w:b/>
              <w:bCs/>
              <w:rtl/>
            </w:rPr>
            <w:t xml:space="preserve">                         </w:t>
          </w:r>
          <w:r w:rsidR="007D45E3" w:rsidRPr="00C35352">
            <w:rPr>
              <w:rFonts w:hint="cs"/>
              <w:b/>
              <w:b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50FA" w:rsidRDefault="004050F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A6F6830"/>
    <w:multiLevelType w:val="hybridMultilevel"/>
    <w:tmpl w:val="A79CABE2"/>
    <w:lvl w:ilvl="0" w:tplc="740C64A8">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2017700"/>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2017700&amp;lt;/CaseID&amp;gt;_x000d__x000a_        &amp;lt;CaseMonth&amp;gt;10&amp;lt;/CaseMonth&amp;gt;_x000d__x000a_        &amp;lt;CaseYear&amp;gt;2024&amp;lt;/CaseYear&amp;gt;_x000d__x000a_        &amp;lt;CaseNumber&amp;gt;8269&amp;lt;/CaseNumber&amp;gt;_x000d__x000a_        &amp;lt;NumeratorGroupID&amp;gt;1&amp;lt;/NumeratorGroupID&amp;gt;_x000d__x000a_        &amp;lt;CaseName&amp;gt;קיסר נ&amp;#39; מרכז בריאות הנפש מזרע (מזור)&amp;lt;/CaseName&amp;gt;_x000d__x000a_        &amp;lt;CourtID&amp;gt;13&amp;lt;/CourtID&amp;gt;_x000d__x000a_        &amp;lt;CaseTypeID&amp;gt;10072&amp;lt;/CaseTypeID&amp;gt;_x000d__x000a_        &amp;lt;CaseInterestID&amp;gt;75&amp;lt;/CaseInterestID&amp;gt;_x000d__x000a_        &amp;lt;CaseJudgeName&amp;gt;אספרנצה אלון&amp;lt;/CaseJudgeName&amp;gt;_x000d__x000a_        &amp;lt;CaseLinkTypeID&amp;gt;9&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8269-10-24&amp;lt;/CaseDisplayIdentifier&amp;gt;_x000d__x000a_        &amp;lt;CaseTypeDesc&amp;gt;ע&amp;quot;ו&amp;lt;/CaseTypeDesc&amp;gt;_x000d__x000a_        &amp;lt;CourtDesc&amp;gt;המחוזי חיפה&amp;lt;/CourtDesc&amp;gt;_x000d__x000a_        &amp;lt;CaseStageDesc&amp;gt;תיק אלקטרוני&amp;lt;/CaseStageDesc&amp;gt;_x000d__x000a_        &amp;lt;IsUnpaidFeeExist&amp;gt;false&amp;lt;/IsUnpaidFeeExist&amp;gt;_x000d__x000a_        &amp;lt;CaseNextDeterminingTask&amp;gt;151&amp;lt;/CaseNextDeterminingTask&amp;gt;_x000d__x000a_        &amp;lt;CaseOpenDate&amp;gt;2024-10-07T07:00:00+03:00&amp;lt;/CaseOpenDate&amp;gt;_x000d__x000a_        &amp;lt;PleaTypeID&amp;gt;6&amp;lt;/PleaTypeID&amp;gt;_x000d__x000a_        &amp;lt;CourtLevelID&amp;gt;2&amp;lt;/CourtLevelID&amp;gt;_x000d__x000a_        &amp;lt;CourtLevelCaseTypeInterestID&amp;gt;398&amp;lt;/CourtLevelCaseTypeInterestID&amp;gt;_x000d__x000a_        &amp;lt;CaseJudgeFirstName&amp;gt;אספרנצה&amp;lt;/CaseJudgeFirstName&amp;gt;_x000d__x000a_        &amp;lt;CaseJudgeLastName&amp;gt;אלון&amp;lt;/CaseJudgeLastName&amp;gt;_x000d__x000a_        &amp;lt;JudicalPersonID&amp;gt;057955775@GOV.IL&amp;lt;/JudicalPersonID&amp;gt;_x000d__x000a_        &amp;lt;IsJudicalPanel&amp;gt;false&amp;lt;/IsJudicalPanel&amp;gt;_x000d__x000a_        &amp;lt;CourtDisplayName&amp;gt;בית המשפט המחוזי בחיפה בשבתו כבית-משפט לערעורים אזרחיים&amp;lt;/CourtDisplayName&amp;gt;_x000d__x000a_        &amp;lt;IsAllStartDataCollected&amp;gt;true&amp;lt;/IsAllStartDataCollected&amp;gt;_x000d__x000a_        &amp;lt;IsMainCase&amp;gt;false&amp;lt;/IsMainCase&amp;gt;_x000d__x000a_        &amp;lt;CaseDesc&amp;gt;החלטה נשלחה לביח ולצדדים בפקס ידני &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2017700&amp;lt;/CaseID&amp;gt;_x000d__x000a_        &amp;lt;CaseMonth&amp;gt;10&amp;lt;/CaseMonth&amp;gt;_x000d__x000a_        &amp;lt;CaseYear&amp;gt;2024&amp;lt;/CaseYear&amp;gt;_x000d__x000a_        &amp;lt;CaseNumber&amp;gt;8269&amp;lt;/CaseNumber&amp;gt;_x000d__x000a_        &amp;lt;NumeratorGroupID&amp;gt;1&amp;lt;/NumeratorGroupID&amp;gt;_x000d__x000a_        &amp;lt;CaseName&amp;gt;קיסר נ&amp;#39; מרכז בריאות הנפש מזרע (מזור)&amp;lt;/CaseName&amp;gt;_x000d__x000a_        &amp;lt;CourtID&amp;gt;13&amp;lt;/CourtID&amp;gt;_x000d__x000a_        &amp;lt;CaseTypeID&amp;gt;10072&amp;lt;/CaseTypeID&amp;gt;_x000d__x000a_        &amp;lt;CaseInterestID&amp;gt;75&amp;lt;/CaseInterestID&amp;gt;_x000d__x000a_        &amp;lt;CaseJudgeName&amp;gt;אספרנצה אלון&amp;lt;/CaseJudgeName&amp;gt;_x000d__x000a_        &amp;lt;CaseLinkTypeID&amp;gt;9&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8269-10-24&amp;lt;/CaseDisplayIdentifier&amp;gt;_x000d__x000a_        &amp;lt;CaseTypeDesc&amp;gt;ע&amp;quot;ו&amp;lt;/CaseTypeDesc&amp;gt;_x000d__x000a_        &amp;lt;CourtDesc&amp;gt;המחוזי חיפה&amp;lt;/CourtDesc&amp;gt;_x000d__x000a_        &amp;lt;CaseStageDesc&amp;gt;תיק אלקטרוני&amp;lt;/CaseStageDesc&amp;gt;_x000d__x000a_        &amp;lt;CaseNextDeterminingTask&amp;gt;151&amp;lt;/CaseNextDeterminingTask&amp;gt;_x000d__x000a_        &amp;lt;CaseOpenDate&amp;gt;2024-10-07T07:00:00+03:00&amp;lt;/CaseOpenDate&amp;gt;_x000d__x000a_        &amp;lt;PleaTypeID&amp;gt;6&amp;lt;/PleaTypeID&amp;gt;_x000d__x000a_        &amp;lt;CourtLevelID&amp;gt;2&amp;lt;/CourtLevelID&amp;gt;_x000d__x000a_        &amp;lt;CourtLevelCaseTypeInterestID&amp;gt;398&amp;lt;/CourtLevelCaseTypeInterestID&amp;gt;_x000d__x000a_        &amp;lt;CaseJudgeFirstName&amp;gt;אספרנצה&amp;lt;/CaseJudgeFirstName&amp;gt;_x000d__x000a_        &amp;lt;CaseJudgeLastName&amp;gt;אלון&amp;lt;/CaseJudgeLastName&amp;gt;_x000d__x000a_        &amp;lt;JudicalPersonID&amp;gt;057955775@GOV.IL&amp;lt;/JudicalPersonID&amp;gt;_x000d__x000a_        &amp;lt;IsJudicalPanel&amp;gt;false&amp;lt;/IsJudicalPanel&amp;gt;_x000d__x000a_        &amp;lt;CourtDisplayName&amp;gt;בית המשפט המחוזי בחיפה בשבתו כבית-משפט לערעורים אזרחיים&amp;lt;/CourtDisplayName&amp;gt;_x000d__x000a_        &amp;lt;IsAllStartDataCollected&amp;gt;true&amp;lt;/IsAllStartDataCollected&amp;gt;_x000d__x000a_        &amp;lt;IsMainCase&amp;gt;false&amp;lt;/IsMainCase&amp;gt;_x000d__x000a_        &amp;lt;CaseDesc&amp;gt;החלטה נשלחה לביח ולצדדים בפקס ידני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5795164&amp;lt;/DecisionID&amp;gt;_x000d__x000a_        &amp;lt;DecisionName&amp;gt;פסק דין  שניתנה ע&amp;quot;י  אספרנצה אלון&amp;lt;/DecisionName&amp;gt;_x000d__x000a_        &amp;lt;DecisionStatusID&amp;gt;1&amp;lt;/DecisionStatusID&amp;gt;_x000d__x000a_        &amp;lt;DecisionStatusChangeDate&amp;gt;2024-11-04T12:58:00.577+02:00&amp;lt;/DecisionStatusChangeDate&amp;gt;_x000d__x000a_        &amp;lt;DecisionSignatureDate&amp;gt;2024-11-04T09:13:28.707+02:00&amp;lt;/DecisionSignatureDate&amp;gt;_x000d__x000a_        &amp;lt;DecisionSignatureUserID&amp;gt;057955775@GOV.IL&amp;lt;/DecisionSignatureUserID&amp;gt;_x000d__x000a_        &amp;lt;DecisionCreateDate&amp;gt;2024-11-04T09:18:37.137+02:00&amp;lt;/DecisionCreateDate&amp;gt;_x000d__x000a_        &amp;lt;DecisionChangeDate&amp;gt;2024-11-04T12:58:00.69+02:00&amp;lt;/DecisionChangeDate&amp;gt;_x000d__x000a_        &amp;lt;DecisionChangeUserID&amp;gt;057955775@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59389077&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7955775@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57955775@GOV.IL&amp;lt;/DecisionCreationUserID&amp;gt;_x000d__x000a_        &amp;lt;DecisionDisplayName&amp;gt;פסק דין  שניתנה ע&amp;quot;י  אספרנצה אלון&amp;lt;/DecisionDisplayName&amp;gt;_x000d__x000a_        &amp;lt;IsScanned&amp;gt;false&amp;lt;/IsScanned&amp;gt;_x000d__x000a_        &amp;lt;DecisionSignatureUserName&amp;gt;אספרנצה אלון&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amp;lt;/DecisionNumberInCase&amp;gt;_x000d__x000a_      &amp;lt;/dt_Decision&amp;gt;_x000d__x000a_      &amp;lt;dt_DecisionCase diffgr:id=&amp;quot;dt_DecisionCase1&amp;quot; msdata:rowOrder=&amp;quot;0&amp;quot;&amp;gt;_x000d__x000a_        &amp;lt;DecisionID&amp;gt;155795164&amp;lt;/DecisionID&amp;gt;_x000d__x000a_        &amp;lt;CaseID&amp;gt;82017700&amp;lt;/CaseID&amp;gt;_x000d__x000a_        &amp;lt;IsOriginal&amp;gt;true&amp;lt;/IsOriginal&amp;gt;_x000d__x000a_        &amp;lt;IsDeleted&amp;gt;false&amp;lt;/IsDeleted&amp;gt;_x000d__x000a_        &amp;lt;CaseName&amp;gt;קיסר נ&amp;#39; מרכז בריאות הנפש מזרע (מזור)&amp;lt;/CaseName&amp;gt;_x000d__x000a_        &amp;lt;CaseDisplayIdentifier&amp;gt;8269-10-24 ע&amp;quot;ו&amp;lt;/CaseDisplayIdentifier&amp;gt;_x000d__x000a_      &amp;lt;/dt_DecisionCase&amp;gt;_x000d__x000a_    &amp;lt;/DecisionDS&amp;gt;_x000d__x000a_  &amp;lt;/diffgr:diffgram&amp;gt;_x000d__x000a_&amp;lt;/DecisionDS&amp;gt;"/>
    <w:docVar w:name="DecisionID" w:val="155795164"/>
    <w:docVar w:name="WordClientAssemblyName" w:val="NGCS.Decision.ClientWordBL"/>
    <w:docVar w:name="WordClientClassName" w:val="NGCS.Decision.ClientWordBL.DecisionClient"/>
  </w:docVars>
  <w:rsids>
    <w:rsidRoot w:val="00694556"/>
    <w:rsid w:val="00000062"/>
    <w:rsid w:val="0000226B"/>
    <w:rsid w:val="00005C8B"/>
    <w:rsid w:val="000529D2"/>
    <w:rsid w:val="000564AB"/>
    <w:rsid w:val="00064FBD"/>
    <w:rsid w:val="00082AB2"/>
    <w:rsid w:val="000906FE"/>
    <w:rsid w:val="00096AF7"/>
    <w:rsid w:val="000B344B"/>
    <w:rsid w:val="000C0B5A"/>
    <w:rsid w:val="000C3B0F"/>
    <w:rsid w:val="000C3B60"/>
    <w:rsid w:val="000C79F4"/>
    <w:rsid w:val="000E0DD2"/>
    <w:rsid w:val="000E3AF1"/>
    <w:rsid w:val="000F0BC8"/>
    <w:rsid w:val="000F0DD6"/>
    <w:rsid w:val="00107E6D"/>
    <w:rsid w:val="0011194C"/>
    <w:rsid w:val="0011424C"/>
    <w:rsid w:val="001173C6"/>
    <w:rsid w:val="00122A9F"/>
    <w:rsid w:val="00135446"/>
    <w:rsid w:val="001367BC"/>
    <w:rsid w:val="00144D2A"/>
    <w:rsid w:val="0014653E"/>
    <w:rsid w:val="0017488C"/>
    <w:rsid w:val="00180519"/>
    <w:rsid w:val="00191C82"/>
    <w:rsid w:val="001C4003"/>
    <w:rsid w:val="001D4DBF"/>
    <w:rsid w:val="001E75CA"/>
    <w:rsid w:val="002265FF"/>
    <w:rsid w:val="00241395"/>
    <w:rsid w:val="00271B56"/>
    <w:rsid w:val="00272E32"/>
    <w:rsid w:val="002C344E"/>
    <w:rsid w:val="002E75E9"/>
    <w:rsid w:val="002F0B1E"/>
    <w:rsid w:val="00307A6A"/>
    <w:rsid w:val="00307C40"/>
    <w:rsid w:val="00320433"/>
    <w:rsid w:val="003230C7"/>
    <w:rsid w:val="00327E50"/>
    <w:rsid w:val="0033597A"/>
    <w:rsid w:val="00343D89"/>
    <w:rsid w:val="00362612"/>
    <w:rsid w:val="0036743F"/>
    <w:rsid w:val="003715DD"/>
    <w:rsid w:val="00371A84"/>
    <w:rsid w:val="003823E0"/>
    <w:rsid w:val="003A4521"/>
    <w:rsid w:val="003D1C8C"/>
    <w:rsid w:val="003E38C7"/>
    <w:rsid w:val="0040096C"/>
    <w:rsid w:val="004050FA"/>
    <w:rsid w:val="00414F1F"/>
    <w:rsid w:val="00422BEE"/>
    <w:rsid w:val="00424313"/>
    <w:rsid w:val="0043125D"/>
    <w:rsid w:val="0043502B"/>
    <w:rsid w:val="004443AC"/>
    <w:rsid w:val="00444B02"/>
    <w:rsid w:val="00451E28"/>
    <w:rsid w:val="00462C62"/>
    <w:rsid w:val="00465D36"/>
    <w:rsid w:val="004C17EE"/>
    <w:rsid w:val="004C4BDF"/>
    <w:rsid w:val="004D1187"/>
    <w:rsid w:val="004D3AA0"/>
    <w:rsid w:val="004E1987"/>
    <w:rsid w:val="004E2E15"/>
    <w:rsid w:val="004E6E3C"/>
    <w:rsid w:val="00520898"/>
    <w:rsid w:val="00523621"/>
    <w:rsid w:val="00524986"/>
    <w:rsid w:val="005268F6"/>
    <w:rsid w:val="00534284"/>
    <w:rsid w:val="0054140F"/>
    <w:rsid w:val="00547DB7"/>
    <w:rsid w:val="00557717"/>
    <w:rsid w:val="00576A86"/>
    <w:rsid w:val="005C3B86"/>
    <w:rsid w:val="005F4F09"/>
    <w:rsid w:val="00603F73"/>
    <w:rsid w:val="0061431B"/>
    <w:rsid w:val="00622BAA"/>
    <w:rsid w:val="006306CF"/>
    <w:rsid w:val="00644E9A"/>
    <w:rsid w:val="00671BD5"/>
    <w:rsid w:val="006805C1"/>
    <w:rsid w:val="00686C21"/>
    <w:rsid w:val="006931C1"/>
    <w:rsid w:val="00694556"/>
    <w:rsid w:val="006C30C5"/>
    <w:rsid w:val="006D3B31"/>
    <w:rsid w:val="006E0D96"/>
    <w:rsid w:val="006E1A53"/>
    <w:rsid w:val="006F56E6"/>
    <w:rsid w:val="00704EDA"/>
    <w:rsid w:val="00721122"/>
    <w:rsid w:val="00734689"/>
    <w:rsid w:val="007351F7"/>
    <w:rsid w:val="00753019"/>
    <w:rsid w:val="00754801"/>
    <w:rsid w:val="00761441"/>
    <w:rsid w:val="00795365"/>
    <w:rsid w:val="007A351D"/>
    <w:rsid w:val="007B7765"/>
    <w:rsid w:val="007C2453"/>
    <w:rsid w:val="007C5BDD"/>
    <w:rsid w:val="007D45E3"/>
    <w:rsid w:val="007E6115"/>
    <w:rsid w:val="007F4609"/>
    <w:rsid w:val="00803630"/>
    <w:rsid w:val="00805EFF"/>
    <w:rsid w:val="008110E5"/>
    <w:rsid w:val="00814468"/>
    <w:rsid w:val="008176A1"/>
    <w:rsid w:val="00820005"/>
    <w:rsid w:val="00844318"/>
    <w:rsid w:val="00860102"/>
    <w:rsid w:val="00863F5D"/>
    <w:rsid w:val="00870890"/>
    <w:rsid w:val="00873602"/>
    <w:rsid w:val="00875D12"/>
    <w:rsid w:val="00876170"/>
    <w:rsid w:val="0088479D"/>
    <w:rsid w:val="00891F42"/>
    <w:rsid w:val="00893026"/>
    <w:rsid w:val="00896889"/>
    <w:rsid w:val="008A6E97"/>
    <w:rsid w:val="008C5714"/>
    <w:rsid w:val="008D10B2"/>
    <w:rsid w:val="008E2242"/>
    <w:rsid w:val="00903896"/>
    <w:rsid w:val="00906F3D"/>
    <w:rsid w:val="009227B4"/>
    <w:rsid w:val="0094424E"/>
    <w:rsid w:val="00955642"/>
    <w:rsid w:val="009622DF"/>
    <w:rsid w:val="0096493F"/>
    <w:rsid w:val="00967DFF"/>
    <w:rsid w:val="00994341"/>
    <w:rsid w:val="009D1A48"/>
    <w:rsid w:val="009E1CE7"/>
    <w:rsid w:val="009E461A"/>
    <w:rsid w:val="009E4EA5"/>
    <w:rsid w:val="009F164B"/>
    <w:rsid w:val="009F323C"/>
    <w:rsid w:val="00A3392B"/>
    <w:rsid w:val="00A46717"/>
    <w:rsid w:val="00A60FA0"/>
    <w:rsid w:val="00A85E34"/>
    <w:rsid w:val="00A9144F"/>
    <w:rsid w:val="00A9280C"/>
    <w:rsid w:val="00A94B64"/>
    <w:rsid w:val="00AA3229"/>
    <w:rsid w:val="00AA7596"/>
    <w:rsid w:val="00AB3AE3"/>
    <w:rsid w:val="00AB5E52"/>
    <w:rsid w:val="00AC3B02"/>
    <w:rsid w:val="00AC3B7B"/>
    <w:rsid w:val="00AC5209"/>
    <w:rsid w:val="00AC7617"/>
    <w:rsid w:val="00AE0E34"/>
    <w:rsid w:val="00AE729E"/>
    <w:rsid w:val="00AE7752"/>
    <w:rsid w:val="00AF7FDA"/>
    <w:rsid w:val="00B5356E"/>
    <w:rsid w:val="00B809AD"/>
    <w:rsid w:val="00B80CBD"/>
    <w:rsid w:val="00B859C5"/>
    <w:rsid w:val="00B86096"/>
    <w:rsid w:val="00B964D9"/>
    <w:rsid w:val="00BA0A7C"/>
    <w:rsid w:val="00BA517C"/>
    <w:rsid w:val="00BB3D05"/>
    <w:rsid w:val="00BB53D3"/>
    <w:rsid w:val="00BB73BE"/>
    <w:rsid w:val="00BC2D89"/>
    <w:rsid w:val="00BD6531"/>
    <w:rsid w:val="00BE05B2"/>
    <w:rsid w:val="00BF1908"/>
    <w:rsid w:val="00C22D93"/>
    <w:rsid w:val="00C23458"/>
    <w:rsid w:val="00C23AC9"/>
    <w:rsid w:val="00C31120"/>
    <w:rsid w:val="00C34482"/>
    <w:rsid w:val="00C35352"/>
    <w:rsid w:val="00C43648"/>
    <w:rsid w:val="00C50A9F"/>
    <w:rsid w:val="00C642FA"/>
    <w:rsid w:val="00C770E3"/>
    <w:rsid w:val="00CC7622"/>
    <w:rsid w:val="00CD608F"/>
    <w:rsid w:val="00CF6BB7"/>
    <w:rsid w:val="00D04AA4"/>
    <w:rsid w:val="00D27982"/>
    <w:rsid w:val="00D33B86"/>
    <w:rsid w:val="00D44968"/>
    <w:rsid w:val="00D53924"/>
    <w:rsid w:val="00D55D0C"/>
    <w:rsid w:val="00D96D8C"/>
    <w:rsid w:val="00DA2495"/>
    <w:rsid w:val="00DA6649"/>
    <w:rsid w:val="00DC1259"/>
    <w:rsid w:val="00DC1BD2"/>
    <w:rsid w:val="00DC2571"/>
    <w:rsid w:val="00DC487C"/>
    <w:rsid w:val="00DD05A8"/>
    <w:rsid w:val="00DD4335"/>
    <w:rsid w:val="00DE1E7D"/>
    <w:rsid w:val="00DE6BF6"/>
    <w:rsid w:val="00DF27AB"/>
    <w:rsid w:val="00E00709"/>
    <w:rsid w:val="00E1068A"/>
    <w:rsid w:val="00E25884"/>
    <w:rsid w:val="00E25B55"/>
    <w:rsid w:val="00E31C2B"/>
    <w:rsid w:val="00E5426A"/>
    <w:rsid w:val="00E54642"/>
    <w:rsid w:val="00E75769"/>
    <w:rsid w:val="00E80CBE"/>
    <w:rsid w:val="00E91B7C"/>
    <w:rsid w:val="00E9269D"/>
    <w:rsid w:val="00E962E3"/>
    <w:rsid w:val="00EB6C79"/>
    <w:rsid w:val="00EC37E9"/>
    <w:rsid w:val="00F038D8"/>
    <w:rsid w:val="00F06995"/>
    <w:rsid w:val="00F12D66"/>
    <w:rsid w:val="00F13623"/>
    <w:rsid w:val="00F159C0"/>
    <w:rsid w:val="00F44D1D"/>
    <w:rsid w:val="00F84B6D"/>
    <w:rsid w:val="00F957E8"/>
    <w:rsid w:val="00FA311A"/>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893026"/>
    <w:pPr>
      <w:spacing w:after="160" w:line="256"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375042864">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6377AB" w:rsidP="006377AB">
          <w:pPr>
            <w:pStyle w:val="E460D38E05664FF79D4EFF282EF8EC9927"/>
          </w:pPr>
          <w:r>
            <w:rPr>
              <w:rFonts w:hint="cs"/>
              <w:rtl/>
            </w:rPr>
            <w:t xml:space="preserve">     </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6377AB" w:rsidP="006377AB">
          <w:pPr>
            <w:pStyle w:val="F5EF4663D5094D57BB3FEC6B89CF5C8E5"/>
          </w:pPr>
          <w:r>
            <w:rPr>
              <w:b/>
              <w:bCs/>
              <w:noProof w:val="0"/>
              <w:sz w:val="26"/>
              <w:szCs w:val="26"/>
              <w:rtl/>
            </w:rPr>
            <w:t>שם תיק ללא שמות חסויים</w:t>
          </w:r>
        </w:p>
      </w:docPartBody>
    </w:docPart>
    <w:docPart>
      <w:docPartPr>
        <w:name w:val="7D8E46D2581B4CD9ACC623ACA7D52F75"/>
        <w:category>
          <w:name w:val="כללי"/>
          <w:gallery w:val="placeholder"/>
        </w:category>
        <w:types>
          <w:type w:val="bbPlcHdr"/>
        </w:types>
        <w:behaviors>
          <w:behavior w:val="content"/>
        </w:behaviors>
        <w:guid w:val="{1296321F-BC41-4B5F-9896-EB0575AEB2E4}"/>
      </w:docPartPr>
      <w:docPartBody>
        <w:p w:rsidR="00CE1DCB" w:rsidRDefault="006377AB" w:rsidP="006377AB">
          <w:pPr>
            <w:pStyle w:val="7D8E46D2581B4CD9ACC623ACA7D52F755"/>
          </w:pPr>
          <w:r w:rsidRPr="007C2453">
            <w:rPr>
              <w:rFonts w:ascii="Arial" w:hAnsi="Arial" w:hint="eastAsia"/>
              <w:b/>
              <w:bCs/>
              <w:noProof w:val="0"/>
              <w:sz w:val="26"/>
              <w:szCs w:val="26"/>
              <w:rtl/>
            </w:rPr>
            <w:t>שם</w:t>
          </w:r>
          <w:r w:rsidRPr="007C2453">
            <w:rPr>
              <w:rFonts w:ascii="Arial" w:hAnsi="Arial"/>
              <w:b/>
              <w:bCs/>
              <w:noProof w:val="0"/>
              <w:sz w:val="26"/>
              <w:szCs w:val="26"/>
              <w:rtl/>
            </w:rPr>
            <w:t xml:space="preserve"> צד א' ללא שם של חסוי</w:t>
          </w:r>
        </w:p>
      </w:docPartBody>
    </w:docPart>
    <w:docPart>
      <w:docPartPr>
        <w:name w:val="C3B0FBA23B684176B12DDEEA2C39785F"/>
        <w:category>
          <w:name w:val="כללי"/>
          <w:gallery w:val="placeholder"/>
        </w:category>
        <w:types>
          <w:type w:val="bbPlcHdr"/>
        </w:types>
        <w:behaviors>
          <w:behavior w:val="content"/>
        </w:behaviors>
        <w:guid w:val="{B2AB7A4C-E167-4A48-8910-769B91690B71}"/>
      </w:docPartPr>
      <w:docPartBody>
        <w:p w:rsidR="00CE1DCB" w:rsidRDefault="006377AB" w:rsidP="006377AB">
          <w:pPr>
            <w:pStyle w:val="C3B0FBA23B684176B12DDEEA2C39785F5"/>
          </w:pPr>
          <w:r>
            <w:rPr>
              <w:rFonts w:ascii="Arial" w:hAnsi="Arial" w:hint="eastAsia"/>
              <w:b/>
              <w:bCs/>
              <w:noProof w:val="0"/>
              <w:sz w:val="26"/>
              <w:szCs w:val="26"/>
              <w:rtl/>
            </w:rPr>
            <w:t>שם</w:t>
          </w:r>
          <w:r>
            <w:rPr>
              <w:rFonts w:ascii="Arial" w:hAnsi="Arial"/>
              <w:b/>
              <w:bCs/>
              <w:noProof w:val="0"/>
              <w:sz w:val="26"/>
              <w:szCs w:val="26"/>
              <w:rtl/>
            </w:rPr>
            <w:t xml:space="preserve">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86382"/>
    <w:rsid w:val="000A4ACE"/>
    <w:rsid w:val="001D696D"/>
    <w:rsid w:val="002D02C4"/>
    <w:rsid w:val="00345C9D"/>
    <w:rsid w:val="0048651F"/>
    <w:rsid w:val="005157ED"/>
    <w:rsid w:val="005171E8"/>
    <w:rsid w:val="00556D67"/>
    <w:rsid w:val="006377AB"/>
    <w:rsid w:val="00793995"/>
    <w:rsid w:val="007C6F98"/>
    <w:rsid w:val="007E254A"/>
    <w:rsid w:val="00817811"/>
    <w:rsid w:val="008B4366"/>
    <w:rsid w:val="009133C7"/>
    <w:rsid w:val="009178E4"/>
    <w:rsid w:val="00961B27"/>
    <w:rsid w:val="009A4BEE"/>
    <w:rsid w:val="00A51CA1"/>
    <w:rsid w:val="00AA7CE3"/>
    <w:rsid w:val="00AD53D7"/>
    <w:rsid w:val="00B50DB2"/>
    <w:rsid w:val="00B91FA3"/>
    <w:rsid w:val="00BE6557"/>
    <w:rsid w:val="00C96C06"/>
    <w:rsid w:val="00CE1DCB"/>
    <w:rsid w:val="00D24521"/>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377AB"/>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7D8E46D2581B4CD9ACC623ACA7D52F754">
    <w:name w:val="7D8E46D2581B4CD9ACC623ACA7D52F754"/>
    <w:rsid w:val="001D696D"/>
    <w:pPr>
      <w:bidi/>
      <w:spacing w:after="0" w:line="240" w:lineRule="auto"/>
    </w:pPr>
    <w:rPr>
      <w:rFonts w:ascii="Times New Roman" w:eastAsia="Times New Roman" w:hAnsi="Times New Roman" w:cs="David"/>
      <w:noProof/>
      <w:sz w:val="24"/>
      <w:szCs w:val="24"/>
    </w:rPr>
  </w:style>
  <w:style w:type="paragraph" w:customStyle="1" w:styleId="C3B0FBA23B684176B12DDEEA2C39785F4">
    <w:name w:val="C3B0FBA23B684176B12DDEEA2C39785F4"/>
    <w:rsid w:val="001D696D"/>
    <w:pPr>
      <w:bidi/>
      <w:spacing w:after="0" w:line="240" w:lineRule="auto"/>
    </w:pPr>
    <w:rPr>
      <w:rFonts w:ascii="Times New Roman" w:eastAsia="Times New Roman" w:hAnsi="Times New Roman" w:cs="David"/>
      <w:noProof/>
      <w:sz w:val="24"/>
      <w:szCs w:val="24"/>
    </w:rPr>
  </w:style>
  <w:style w:type="paragraph" w:customStyle="1" w:styleId="C0D9D4EB038F4D9DB24B5A2B7A8F2E7B2">
    <w:name w:val="C0D9D4EB038F4D9DB24B5A2B7A8F2E7B2"/>
    <w:rsid w:val="001D696D"/>
    <w:pPr>
      <w:bidi/>
      <w:spacing w:after="0" w:line="240" w:lineRule="auto"/>
    </w:pPr>
    <w:rPr>
      <w:rFonts w:ascii="Times New Roman" w:eastAsia="Times New Roman" w:hAnsi="Times New Roman" w:cs="David"/>
      <w:noProof/>
      <w:sz w:val="24"/>
      <w:szCs w:val="24"/>
    </w:rPr>
  </w:style>
  <w:style w:type="paragraph" w:customStyle="1" w:styleId="D0835A28627A476594973290286577B22">
    <w:name w:val="D0835A28627A476594973290286577B22"/>
    <w:rsid w:val="001D696D"/>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1D696D"/>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1D696D"/>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1D696D"/>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1D696D"/>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1D696D"/>
    <w:pPr>
      <w:bidi/>
      <w:spacing w:after="0" w:line="240" w:lineRule="auto"/>
    </w:pPr>
    <w:rPr>
      <w:rFonts w:ascii="Times New Roman" w:eastAsia="Times New Roman" w:hAnsi="Times New Roman" w:cs="David"/>
      <w:noProof/>
      <w:sz w:val="24"/>
      <w:szCs w:val="24"/>
    </w:rPr>
  </w:style>
  <w:style w:type="paragraph" w:customStyle="1" w:styleId="F5EF4663D5094D57BB3FEC6B89CF5C8E4">
    <w:name w:val="F5EF4663D5094D57BB3FEC6B89CF5C8E4"/>
    <w:rsid w:val="001D696D"/>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1D696D"/>
    <w:pPr>
      <w:bidi/>
      <w:spacing w:after="0" w:line="240" w:lineRule="auto"/>
    </w:pPr>
    <w:rPr>
      <w:rFonts w:ascii="Times New Roman" w:eastAsia="Times New Roman" w:hAnsi="Times New Roman" w:cs="David"/>
      <w:noProof/>
      <w:sz w:val="24"/>
      <w:szCs w:val="24"/>
    </w:rPr>
  </w:style>
  <w:style w:type="paragraph" w:customStyle="1" w:styleId="7D8E46D2581B4CD9ACC623ACA7D52F755">
    <w:name w:val="7D8E46D2581B4CD9ACC623ACA7D52F755"/>
    <w:rsid w:val="006377AB"/>
    <w:pPr>
      <w:bidi/>
      <w:spacing w:after="0" w:line="240" w:lineRule="auto"/>
    </w:pPr>
    <w:rPr>
      <w:rFonts w:ascii="Times New Roman" w:eastAsia="Times New Roman" w:hAnsi="Times New Roman" w:cs="David"/>
      <w:noProof/>
      <w:sz w:val="24"/>
      <w:szCs w:val="24"/>
    </w:rPr>
  </w:style>
  <w:style w:type="paragraph" w:customStyle="1" w:styleId="C3B0FBA23B684176B12DDEEA2C39785F5">
    <w:name w:val="C3B0FBA23B684176B12DDEEA2C39785F5"/>
    <w:rsid w:val="006377AB"/>
    <w:pPr>
      <w:bidi/>
      <w:spacing w:after="0" w:line="240" w:lineRule="auto"/>
    </w:pPr>
    <w:rPr>
      <w:rFonts w:ascii="Times New Roman" w:eastAsia="Times New Roman" w:hAnsi="Times New Roman" w:cs="David"/>
      <w:noProof/>
      <w:sz w:val="24"/>
      <w:szCs w:val="24"/>
    </w:rPr>
  </w:style>
  <w:style w:type="paragraph" w:customStyle="1" w:styleId="C0D9D4EB038F4D9DB24B5A2B7A8F2E7B3">
    <w:name w:val="C0D9D4EB038F4D9DB24B5A2B7A8F2E7B3"/>
    <w:rsid w:val="006377AB"/>
    <w:pPr>
      <w:bidi/>
      <w:spacing w:after="0" w:line="240" w:lineRule="auto"/>
    </w:pPr>
    <w:rPr>
      <w:rFonts w:ascii="Times New Roman" w:eastAsia="Times New Roman" w:hAnsi="Times New Roman" w:cs="David"/>
      <w:noProof/>
      <w:sz w:val="24"/>
      <w:szCs w:val="24"/>
    </w:rPr>
  </w:style>
  <w:style w:type="paragraph" w:customStyle="1" w:styleId="D0835A28627A476594973290286577B23">
    <w:name w:val="D0835A28627A476594973290286577B23"/>
    <w:rsid w:val="006377AB"/>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6377AB"/>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6377AB"/>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6377AB"/>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6377AB"/>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6377AB"/>
    <w:pPr>
      <w:bidi/>
      <w:spacing w:after="0" w:line="240" w:lineRule="auto"/>
    </w:pPr>
    <w:rPr>
      <w:rFonts w:ascii="Times New Roman" w:eastAsia="Times New Roman" w:hAnsi="Times New Roman" w:cs="David"/>
      <w:noProof/>
      <w:sz w:val="24"/>
      <w:szCs w:val="24"/>
    </w:rPr>
  </w:style>
  <w:style w:type="paragraph" w:customStyle="1" w:styleId="F5EF4663D5094D57BB3FEC6B89CF5C8E5">
    <w:name w:val="F5EF4663D5094D57BB3FEC6B89CF5C8E5"/>
    <w:rsid w:val="006377AB"/>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6377AB"/>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82017700</CaseID>
    <CaseJudicialPersonPresentationDS>
      <CaseJudicalPersonActive>
        <CaseID>82017700</CaseID>
        <JudicialPersonID>057955775@GOV.IL</JudicialPersonID>
        <JudicialPersonTypeID>1</JudicialPersonTypeID>
        <JudicialTypeID>1</JudicialTypeID>
        <IsChairman>false</IsChairman>
        <TreatmentStartDate>2024-10-07T09:27:33.14+03:00</TreatmentStartDate>
        <TreatmentFinishDate>9999-12-31T23:59:59.997+02:00</TreatmentFinishDate>
        <IdentificationCardNumber>057955775</IdentificationCardNumber>
        <DisplayName>אספרנצה אלון</DisplayName>
        <JudicialTypeName>שופט</JudicialTypeName>
        <CaseJudicialGroupNumber>0</CaseJudicialGroupNumber>
        <FirstName>אספרנצה</FirstName>
        <LastName>אלון</LastName>
        <JudicialPersonTitle>שופט</JudicialPersonTitle>
      </CaseJudicalPersonActive>
    </CaseJudicialPersonPresentationDS>
    <CasePartiesSelectionDS>
      <CaseParties>
        <PartyTypeName>מסייע</PartyTypeName>
        <ProceedingType>כתב טענות עיקרי</ProceedingType>
        <PleaName>הודעת ערעור</PleaName>
        <PartyBelonging> - </PartyBelonging>
        <RoleName>אחר</RoleName>
        <IsSubProceeding>FALSE</IsSubProceeding>
        <FullName>מרכז פורום יושבי ראש ועדות פסיכיאטריות</FullName>
        <LastName>מרכז פורום יושבי ראש ועדות פסיכיאטריות</LastName>
        <PartyPropertyName/>
        <AuthenticationTypeAndNumber>משרדי ממשלה 570001753</AuthenticationTypeAndNumber>
        <RepresentatedOrRepresentativesNames/>
        <RepresentatedOrRepresentativesCount>0</RepresentatedOrRepresentativesCount>
        <InvitedBy/>
        <CaseID>82017700</CaseID>
        <CaseJudicialPersonPresentationDS>
          <CaseJudicalPersonActive>
            <CaseID>82017700</CaseID>
            <JudicialPersonID>057955775@GOV.IL</JudicialPersonID>
            <JudicialPersonTypeID>1</JudicialPersonTypeID>
            <JudicialTypeID>1</JudicialTypeID>
            <IsChairman>false</IsChairman>
            <TreatmentStartDate>2024-10-07T09:27:33.14+03:00</TreatmentStartDate>
            <TreatmentFinishDate>9999-12-31T23:59:59.997+02:00</TreatmentFinishDate>
            <IdentificationCardNumber>057955775</IdentificationCardNumber>
            <DisplayName>אספרנצה אלון</DisplayName>
            <JudicialTypeName>שופט</JudicialTypeName>
            <CaseJudicialGroupNumber>0</CaseJudicialGroupNumber>
            <FirstName>אספרנצה</FirstName>
            <LastName>אלון</LastName>
            <JudicialPersonTitle>שופט</JudicialPersonTitle>
          </CaseJudicalPersonActive>
        </CaseJudicialPersonPresentationDS>
        <CasePartyID>278369060</CasePartyID>
        <PartyTypeID>3</PartyTypeID>
        <ActivityStatusID>1</ActivityStatusID>
        <LegalEntityID>76942278</LegalEntityID>
        <CaseLegalEntityID>132550604</CaseLegalEntityID>
        <AssistantRoleID>33</AssistantRoleID>
        <AuthenticationTypeID>13</AuthenticationTypeID>
        <AuthenticationTypeName>משרדי ממשלה</AuthenticationTypeName>
        <LegalEntityNumber>570001753</LegalEntityNumber>
        <IsMainPartyType>true</IsMainPartyType>
        <CaseDisplayIdentifier>8269-10-24</CaseDisplayIdentifier>
        <CaseTypeID>10072</CaseTypeID>
        <CaseTypeName>ערעור על ועדה (ע"ו)</CaseTypeName>
        <CaseName>קיסר נ' מרכז בריאות הנפש מזרע (מזור)</CaseName>
        <FullAddress>מרסל ינקו 3 תל אביב -יפו </FullAddress>
        <EmailAddress>s.wolfman@wolfman-law.com</EmailAddress>
        <MotionID>0</MotionID>
        <CasePleaID>0</CasePleaID>
        <LinkedCaseID>0</LinkedCaseID>
        <PartyID>1</PartyID>
        <CasePartyCategoryID>2</CasePartyCategoryID>
        <LegalEntityAddressID>80850717</LegalEntityAddressID>
        <LegalEntityEmailAddressID>67969230</LegalEntityEmailAddressID>
        <PleaTypeID>6</PleaTypeID>
        <GroupPartyAlias/>
        <IsConverted>false</IsConverted>
        <LegalEntityRegisteredNameID>7154126</LegalEntityRegisteredNameID>
        <RepresentatedNamesOfAssistant/>
        <LegalEntityTypeID>3</LegalEntityTypeID>
        <IsVerdictExists>false</IsVerdictExists>
        <IsAsirAzir>false</IsAsirAzir>
        <MainAndSecSpec/>
        <IsPublicationProhibited>false</IsPublicationProhibited>
        <PublicationProhibitedFullName>מרכז פורום יושבי ראש ועדות פסיכיאטריות</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שלי קיסר</FullName>
        <FirstName>שלי</FirstName>
        <LastName>קיסר</LastName>
        <PartyPropertyName/>
        <AuthenticationTypeAndNumber>ת"ז 027104561</AuthenticationTypeAndNumber>
        <RepresentatedOrRepresentativesNames>שירי פלד</RepresentatedOrRepresentativesNames>
        <RepresentatedOrRepresentativesCount>1</RepresentatedOrRepresentativesCount>
        <InvitedBy/>
        <CaseID>82017700</CaseID>
        <CaseJudicialPersonPresentationDS>
          <CaseJudicalPersonActive>
            <CaseID>82017700</CaseID>
            <JudicialPersonID>057955775@GOV.IL</JudicialPersonID>
            <JudicialPersonTypeID>1</JudicialPersonTypeID>
            <JudicialTypeID>1</JudicialTypeID>
            <IsChairman>false</IsChairman>
            <TreatmentStartDate>2024-10-07T09:27:33.14+03:00</TreatmentStartDate>
            <TreatmentFinishDate>9999-12-31T23:59:59.997+02:00</TreatmentFinishDate>
            <IdentificationCardNumber>057955775</IdentificationCardNumber>
            <DisplayName>אספרנצה אלון</DisplayName>
            <JudicialTypeName>שופט</JudicialTypeName>
            <CaseJudicialGroupNumber>0</CaseJudicialGroupNumber>
            <FirstName>אספרנצה</FirstName>
            <LastName>אלון</LastName>
            <JudicialPersonTitle>שופט</JudicialPersonTitle>
          </CaseJudicalPersonActive>
        </CaseJudicialPersonPresentationDS>
        <CasePartyID>278369008</CasePartyID>
        <PartyTypeID>1</PartyTypeID>
        <ActivityStatusID>1</ActivityStatusID>
        <PartyAliasID>5</PartyAliasID>
        <PartyAliasName>מערער</PartyAliasName>
        <OrdinalNumber>1</OrdinalNumber>
        <LegalEntityID>82992000</LegalEntityID>
        <CaseLegalEntityID>132550586</CaseLegalEntityID>
        <AuthenticationTypeID>1</AuthenticationTypeID>
        <AuthenticationTypeName>ת"ז</AuthenticationTypeName>
        <LegalEntityNumber>027104561</LegalEntityNumber>
        <IsMainPartyType>true</IsMainPartyType>
        <CaseDisplayIdentifier>8269-10-24</CaseDisplayIdentifier>
        <CaseTypeID>10072</CaseTypeID>
        <CaseTypeName>ערעור על ועדה (ע"ו)</CaseTypeName>
        <CaseName>קיסר נ' מרכז בריאות הנפש מזרע (מזור)</CaseName>
        <FullAddress/>
        <MotionID>0</MotionID>
        <CasePleaID>0</CasePleaID>
        <FatherName>רחמים</FatherName>
        <LinkedCaseID>0</LinkedCaseID>
        <PartyID>1</PartyID>
        <CasePartyCategoryID>2</CasePartyCategoryID>
        <PleaTypeID>6</PleaTypeID>
        <GroupPartyAlias>מערערים</GroupPartyAlias>
        <IsConverted>false</IsConverted>
        <LegalEntityRegisteredNameID>10909119</LegalEntityRegisteredNameID>
        <LegalEntityNameID>98311716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שלי קיסר</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שירי פלד</FullName>
        <FirstName>שירי</FirstName>
        <LastName>פלד</LastName>
        <PartyPropertyName/>
        <AuthenticationTypeAndNumber>מ.ר. 55818</AuthenticationTypeAndNumber>
        <RepresentatedOrRepresentativesNames>שלי קיסר</RepresentatedOrRepresentativesNames>
        <RepresentatedOrRepresentativesCount>1</RepresentatedOrRepresentativesCount>
        <InvitedBy/>
        <CaseID>82017700</CaseID>
        <CaseJudicialPersonPresentationDS>
          <CaseJudicalPersonActive>
            <CaseID>82017700</CaseID>
            <JudicialPersonID>057955775@GOV.IL</JudicialPersonID>
            <JudicialPersonTypeID>1</JudicialPersonTypeID>
            <JudicialTypeID>1</JudicialTypeID>
            <IsChairman>false</IsChairman>
            <TreatmentStartDate>2024-10-07T09:27:33.14+03:00</TreatmentStartDate>
            <TreatmentFinishDate>9999-12-31T23:59:59.997+02:00</TreatmentFinishDate>
            <IdentificationCardNumber>057955775</IdentificationCardNumber>
            <DisplayName>אספרנצה אלון</DisplayName>
            <JudicialTypeName>שופט</JudicialTypeName>
            <CaseJudicialGroupNumber>0</CaseJudicialGroupNumber>
            <FirstName>אספרנצה</FirstName>
            <LastName>אלון</LastName>
            <JudicialPersonTitle>שופט</JudicialPersonTitle>
          </CaseJudicalPersonActive>
        </CaseJudicialPersonPresentationDS>
        <CasePartyID>278369009</CasePartyID>
        <PartyTypeID>2</PartyTypeID>
        <ActivityStatusID>1</ActivityStatusID>
        <PartyAliasID>24</PartyAliasID>
        <PartyAliasName>בא כוח מערערים</PartyAliasName>
        <OrdinalNumber>1</OrdinalNumber>
        <LegalEntityID>72553262</LegalEntityID>
        <CaseLegalEntityID>132550587</CaseLegalEntityID>
        <AuthenticationTypeID>4</AuthenticationTypeID>
        <AuthenticationTypeName>מ.ר.</AuthenticationTypeName>
        <LegalEntityNumber>55818</LegalEntityNumber>
        <IsMainPartyType>true</IsMainPartyType>
        <CaseDisplayIdentifier>8269-10-24</CaseDisplayIdentifier>
        <CaseTypeID>10072</CaseTypeID>
        <CaseTypeName>ערעור על ועדה (ע"ו)</CaseTypeName>
        <CaseName>קיסר נ' מרכז בריאות הנפש מזרע (מזור)</CaseName>
        <FullAddress>ויתקין 23 תל אביב -יפו </FullAddress>
        <MotionID>0</MotionID>
        <CasePleaID>0</CasePleaID>
        <LinkedCaseID>0</LinkedCaseID>
        <PartyID>1</PartyID>
        <CasePartyCategoryID>2</CasePartyCategoryID>
        <LegalEntityAddressID>74617832</LegalEntityAddressID>
        <PleaTypeID>6</PleaTypeID>
        <LawyerOfficeName>משרד עו"ד שירי פלד</LawyerOfficeName>
        <LawyerOfficeID>72553263</LawyerOfficeID>
        <GroupPartyAlias/>
        <IsConverted>false</IsConverted>
        <LegalEntityNameID>76573381</LegalEntityNameID>
        <RepresentatedNamesOfAssistant/>
        <LegalEntityTypeID>4</LegalEntityTypeID>
        <IsVerdictExists>false</IsVerdictExists>
        <IsAsirAzir>false</IsAsirAzir>
        <MainAndSecSpec/>
        <IsPublicationProhibited>false</IsPublicationProhibited>
        <PublicationProhibitedFullName>שירי פלד</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מרכז בריאות הנפש מזרע (מזור)</FullName>
        <LastName>מרכז בריאות הנפש מזרע (מזור)</LastName>
        <PartyPropertyName/>
        <AuthenticationTypeAndNumber>גופים על פי דין 513436123</AuthenticationTypeAndNumber>
        <RepresentatedOrRepresentativesNames>אילה פיילס-שרון</RepresentatedOrRepresentativesNames>
        <RepresentatedOrRepresentativesCount>1</RepresentatedOrRepresentativesCount>
        <InvitedBy/>
        <CaseID>82017700</CaseID>
        <CaseJudicialPersonPresentationDS>
          <CaseJudicalPersonActive>
            <CaseID>82017700</CaseID>
            <JudicialPersonID>057955775@GOV.IL</JudicialPersonID>
            <JudicialPersonTypeID>1</JudicialPersonTypeID>
            <JudicialTypeID>1</JudicialTypeID>
            <IsChairman>false</IsChairman>
            <TreatmentStartDate>2024-10-07T09:27:33.14+03:00</TreatmentStartDate>
            <TreatmentFinishDate>9999-12-31T23:59:59.997+02:00</TreatmentFinishDate>
            <IdentificationCardNumber>057955775</IdentificationCardNumber>
            <DisplayName>אספרנצה אלון</DisplayName>
            <JudicialTypeName>שופט</JudicialTypeName>
            <CaseJudicialGroupNumber>0</CaseJudicialGroupNumber>
            <FirstName>אספרנצה</FirstName>
            <LastName>אלון</LastName>
            <JudicialPersonTitle>שופט</JudicialPersonTitle>
          </CaseJudicalPersonActive>
        </CaseJudicialPersonPresentationDS>
        <CasePartyID>278369010</CasePartyID>
        <PartyTypeID>1</PartyTypeID>
        <ActivityStatusID>1</ActivityStatusID>
        <PartyAliasID>4</PartyAliasID>
        <PartyAliasName>משיב</PartyAliasName>
        <OrdinalNumber>1</OrdinalNumber>
        <LegalEntityID>12644353</LegalEntityID>
        <CaseLegalEntityID>132550588</CaseLegalEntityID>
        <AuthenticationTypeID>17</AuthenticationTypeID>
        <AuthenticationTypeName>גופים על פי דין</AuthenticationTypeName>
        <LegalEntityNumber>513436123</LegalEntityNumber>
        <IsMainPartyType>true</IsMainPartyType>
        <CaseDisplayIdentifier>8269-10-24</CaseDisplayIdentifier>
        <CaseTypeID>10072</CaseTypeID>
        <CaseTypeName>ערעור על ועדה (ע"ו)</CaseTypeName>
        <CaseName>קיסר נ' מרכז בריאות הנפש מזרע (מזור)</CaseName>
        <FullAddress>דוכיפת 2 עכו </FullAddress>
        <MotionID>0</MotionID>
        <CasePleaID>0</CasePleaID>
        <LinkedCaseID>0</LinkedCaseID>
        <PartyID>2</PartyID>
        <CasePartyCategoryID>2</CasePartyCategoryID>
        <LegalEntityAddressID>79730459</LegalEntityAddressID>
        <PleaTypeID>6</PleaTypeID>
        <GroupPartyAlias>משיבים</GroupPartyAlias>
        <IsConverted>false</IsConverted>
        <LegalEntityRegisteredNameID>6218861</LegalEntityRegisteredNameID>
        <RepresentatedNamesOfAssistant/>
        <LegalEntityTypeID>3</LegalEntityTypeID>
        <IsVerdictExists>false</IsVerdictExists>
        <IsAsirAzir>false</IsAsirAzir>
        <MainAndSecSpec/>
        <IsPublicationProhibited>false</IsPublicationProhibited>
        <PublicationProhibitedFullName>מרכז בריאות הנפש מזרע (מזור)</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אילה פיילס-שרון</FullName>
        <FirstName>אילה</FirstName>
        <LastName>פיילס-שרון</LastName>
        <PartyPropertyName/>
        <AuthenticationTypeAndNumber>מ.ר. 16222</AuthenticationTypeAndNumber>
        <RepresentatedOrRepresentativesNames xml:space="preserve"> </RepresentatedOrRepresentativesNames>
        <RepresentatedOrRepresentativesCount>1</RepresentatedOrRepresentativesCount>
        <InvitedBy/>
        <CaseID>82017700</CaseID>
        <CaseJudicialPersonPresentationDS>
          <CaseJudicalPersonActive>
            <CaseID>82017700</CaseID>
            <JudicialPersonID>057955775@GOV.IL</JudicialPersonID>
            <JudicialPersonTypeID>1</JudicialPersonTypeID>
            <JudicialTypeID>1</JudicialTypeID>
            <IsChairman>false</IsChairman>
            <TreatmentStartDate>2024-10-07T09:27:33.14+03:00</TreatmentStartDate>
            <TreatmentFinishDate>9999-12-31T23:59:59.997+02:00</TreatmentFinishDate>
            <IdentificationCardNumber>057955775</IdentificationCardNumber>
            <DisplayName>אספרנצה אלון</DisplayName>
            <JudicialTypeName>שופט</JudicialTypeName>
            <CaseJudicialGroupNumber>0</CaseJudicialGroupNumber>
            <FirstName>אספרנצה</FirstName>
            <LastName>אלון</LastName>
            <JudicialPersonTitle>שופט</JudicialPersonTitle>
          </CaseJudicalPersonActive>
        </CaseJudicialPersonPresentationDS>
        <CasePartyID>278369011</CasePartyID>
        <PartyTypeID>2</PartyTypeID>
        <ActivityStatusID>1</ActivityStatusID>
        <PartyAliasID>23</PartyAliasID>
        <PartyAliasName>בא כוח משיבים</PartyAliasName>
        <OrdinalNumber>1</OrdinalNumber>
        <LegalEntityID>381905</LegalEntityID>
        <CaseLegalEntityID>132550589</CaseLegalEntityID>
        <AuthenticationTypeID>4</AuthenticationTypeID>
        <AuthenticationTypeName>מ.ר.</AuthenticationTypeName>
        <LegalEntityNumber>16222</LegalEntityNumber>
        <IsMainPartyType>true</IsMainPartyType>
        <CaseDisplayIdentifier>8269-10-24</CaseDisplayIdentifier>
        <CaseTypeID>10072</CaseTypeID>
        <CaseTypeName>ערעור על ועדה (ע"ו)</CaseTypeName>
        <CaseName>קיסר נ' מרכז בריאות הנפש מזרע (מזור)</CaseName>
        <FullAddress>שד' הפל-ים 15 חיפה </FullAddress>
        <MotionID>0</MotionID>
        <CasePleaID>0</CasePleaID>
        <LinkedCaseID>0</LinkedCaseID>
        <PartyID>2</PartyID>
        <CasePartyCategoryID>2</CasePartyCategoryID>
        <LegalEntityAddressID>70960369</LegalEntityAddressID>
        <PleaTypeID>6</PleaTypeID>
        <LawyerOfficeName>פרקליטות מחוז חיפה - אזרחי</LawyerOfficeName>
        <LawyerOfficeID>419580</LawyerOfficeID>
        <GroupPartyAlias/>
        <IsConverted>false</IsConverted>
        <LegalEntityNameID>2889</LegalEntityNameID>
        <RepresentatedNamesOfAssistant/>
        <LegalEntityTypeID>4</LegalEntityTypeID>
        <IsVerdictExists>false</IsVerdictExists>
        <IsAsirAzir>false</IsAsirAzir>
        <MainAndSecSpec/>
        <IsPublicationProhibited>false</IsPublicationProhibited>
        <PublicationProhibitedFullName>אילה פיילס-שרון</PublicationProhibitedFullName>
      </CaseParties>
    </CasePartiesSelectionDS>
    <DecisionName>פסק דין  שניתנה ע"י  אספרנצה אלון</DecisionName>
    <CourtDisplayName>בית המשפט המחוזי בחיפה בשבתו כבית-משפט לערעורים אזרחיים</CourtDisplayName>
    <IsCaseJudgePanel>false</IsCaseJudgePanel>
    <DecisionSignatureDate>2024-11-04T09:13:28.7066009+02:00</DecisionSignatureDate>
    <OpenCaseDate>2024-10-07T07:00:00+03:00</OpenCaseDate>
    <CaseFeeSum>0.000</CaseFeeSum>
    <DecisionTypeID>2</DecisionTypeID>
    <DecisionSignatureUserName>אספרנצה אלון</DecisionSignatureUserName>
    <DecisionSignatureDateHebrew>2024-11-04T09:13:28.7066009+02:00</DecisionSignatureDateHebrew>
    <DecisionWriterID>057955775@GOV.IL</DecisionWriterID>
    <CourtAddress>רח' פלי"ם 12 היכל המשפט, חיפה 33095</CourtAddress>
    <IsAutoTextInCaseExist>false</IsAutoTextInCaseExist>
    <DecisionSignatureRoleName>שופט</DecisionSignatureRoleName>
    <DecisionSignatureUserTitleName>שופטת</DecisionSignatureUserTitleName>
    <CaseName>קיסר נ' מרכז בריאות הנפש מזרע (מזור)</CaseName>
    <DecisionNumberInCase>2</DecisionNumberInCase>
  </dt_Decision>
  <dt_DecisionCase>
    <DecisionID>0</DecisionID>
    <CaseID>82017700</CaseID>
    <CaseJudicialPersonPresentationDS>
      <CaseJudicalPersonActive>
        <CaseID>82017700</CaseID>
        <JudicialPersonID>057955775@GOV.IL</JudicialPersonID>
        <JudicialPersonTypeID>1</JudicialPersonTypeID>
        <JudicialTypeID>1</JudicialTypeID>
        <IsChairman>false</IsChairman>
        <TreatmentStartDate>2024-10-07T09:27:33.14+03:00</TreatmentStartDate>
        <TreatmentFinishDate>9999-12-31T23:59:59.997+02:00</TreatmentFinishDate>
        <IdentificationCardNumber>057955775</IdentificationCardNumber>
        <DisplayName>אספרנצה אלון</DisplayName>
        <JudicialTypeName>שופט</JudicialTypeName>
        <CaseJudicialGroupNumber>0</CaseJudicialGroupNumber>
        <FirstName>אספרנצה</FirstName>
        <LastName>אלון</LastName>
        <JudicialPersonTitle>שופט</JudicialPersonTitle>
      </CaseJudicalPersonActive>
    </CaseJudicialPersonPresentationDS>
    <CasePartiesSelectionDS>
      <CaseParties>
        <PartyTypeName>מסייע</PartyTypeName>
        <ProceedingType>כתב טענות עיקרי</ProceedingType>
        <PleaName>הודעת ערעור</PleaName>
        <PartyBelonging> - </PartyBelonging>
        <RoleName>אחר</RoleName>
        <IsSubProceeding>FALSE</IsSubProceeding>
        <FullName>מרכז פורום יושבי ראש ועדות פסיכיאטריות</FullName>
        <LastName>מרכז פורום יושבי ראש ועדות פסיכיאטריות</LastName>
        <PartyPropertyName/>
        <AuthenticationTypeAndNumber>משרדי ממשלה 570001753</AuthenticationTypeAndNumber>
        <RepresentatedOrRepresentativesNames/>
        <RepresentatedOrRepresentativesCount>0</RepresentatedOrRepresentativesCount>
        <InvitedBy/>
        <CaseID>82017700</CaseID>
        <CaseJudicialPersonPresentationDS>
          <CaseJudicalPersonActive>
            <CaseID>82017700</CaseID>
            <JudicialPersonID>057955775@GOV.IL</JudicialPersonID>
            <JudicialPersonTypeID>1</JudicialPersonTypeID>
            <JudicialTypeID>1</JudicialTypeID>
            <IsChairman>false</IsChairman>
            <TreatmentStartDate>2024-10-07T09:27:33.14+03:00</TreatmentStartDate>
            <TreatmentFinishDate>9999-12-31T23:59:59.997+02:00</TreatmentFinishDate>
            <IdentificationCardNumber>057955775</IdentificationCardNumber>
            <DisplayName>אספרנצה אלון</DisplayName>
            <JudicialTypeName>שופט</JudicialTypeName>
            <CaseJudicialGroupNumber>0</CaseJudicialGroupNumber>
            <FirstName>אספרנצה</FirstName>
            <LastName>אלון</LastName>
            <JudicialPersonTitle>שופט</JudicialPersonTitle>
          </CaseJudicalPersonActive>
        </CaseJudicialPersonPresentationDS>
        <CasePartyID>278369060</CasePartyID>
        <PartyTypeID>3</PartyTypeID>
        <ActivityStatusID>1</ActivityStatusID>
        <LegalEntityID>76942278</LegalEntityID>
        <CaseLegalEntityID>132550604</CaseLegalEntityID>
        <AssistantRoleID>33</AssistantRoleID>
        <AuthenticationTypeID>13</AuthenticationTypeID>
        <AuthenticationTypeName>משרדי ממשלה</AuthenticationTypeName>
        <LegalEntityNumber>570001753</LegalEntityNumber>
        <IsMainPartyType>true</IsMainPartyType>
        <CaseDisplayIdentifier>8269-10-24</CaseDisplayIdentifier>
        <CaseTypeID>10072</CaseTypeID>
        <CaseTypeName>ערעור על ועדה (ע"ו)</CaseTypeName>
        <CaseName>קיסר נ' מרכז בריאות הנפש מזרע (מזור)</CaseName>
        <FullAddress>מרסל ינקו 3 תל אביב -יפו </FullAddress>
        <EmailAddress>s.wolfman@wolfman-law.com</EmailAddress>
        <MotionID>0</MotionID>
        <CasePleaID>0</CasePleaID>
        <LinkedCaseID>0</LinkedCaseID>
        <PartyID>1</PartyID>
        <CasePartyCategoryID>2</CasePartyCategoryID>
        <LegalEntityAddressID>80850717</LegalEntityAddressID>
        <LegalEntityEmailAddressID>67969230</LegalEntityEmailAddressID>
        <PleaTypeID>6</PleaTypeID>
        <GroupPartyAlias/>
        <IsConverted>false</IsConverted>
        <LegalEntityRegisteredNameID>7154126</LegalEntityRegisteredNameID>
        <RepresentatedNamesOfAssistant/>
        <LegalEntityTypeID>3</LegalEntityTypeID>
        <IsVerdictExists>false</IsVerdictExists>
        <IsAsirAzir>false</IsAsirAzir>
        <MainAndSecSpec/>
        <IsPublicationProhibited>false</IsPublicationProhibited>
        <PublicationProhibitedFullName>מרכז פורום יושבי ראש ועדות פסיכיאטריות</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שלי קיסר</FullName>
        <FirstName>שלי</FirstName>
        <LastName>קיסר</LastName>
        <PartyPropertyName/>
        <AuthenticationTypeAndNumber>ת"ז 027104561</AuthenticationTypeAndNumber>
        <RepresentatedOrRepresentativesNames>שירי פלד</RepresentatedOrRepresentativesNames>
        <RepresentatedOrRepresentativesCount>1</RepresentatedOrRepresentativesCount>
        <InvitedBy/>
        <CaseID>82017700</CaseID>
        <CaseJudicialPersonPresentationDS>
          <CaseJudicalPersonActive>
            <CaseID>82017700</CaseID>
            <JudicialPersonID>057955775@GOV.IL</JudicialPersonID>
            <JudicialPersonTypeID>1</JudicialPersonTypeID>
            <JudicialTypeID>1</JudicialTypeID>
            <IsChairman>false</IsChairman>
            <TreatmentStartDate>2024-10-07T09:27:33.14+03:00</TreatmentStartDate>
            <TreatmentFinishDate>9999-12-31T23:59:59.997+02:00</TreatmentFinishDate>
            <IdentificationCardNumber>057955775</IdentificationCardNumber>
            <DisplayName>אספרנצה אלון</DisplayName>
            <JudicialTypeName>שופט</JudicialTypeName>
            <CaseJudicialGroupNumber>0</CaseJudicialGroupNumber>
            <FirstName>אספרנצה</FirstName>
            <LastName>אלון</LastName>
            <JudicialPersonTitle>שופט</JudicialPersonTitle>
          </CaseJudicalPersonActive>
        </CaseJudicialPersonPresentationDS>
        <CasePartyID>278369008</CasePartyID>
        <PartyTypeID>1</PartyTypeID>
        <ActivityStatusID>1</ActivityStatusID>
        <PartyAliasID>5</PartyAliasID>
        <PartyAliasName>מערער</PartyAliasName>
        <OrdinalNumber>1</OrdinalNumber>
        <LegalEntityID>82992000</LegalEntityID>
        <CaseLegalEntityID>132550586</CaseLegalEntityID>
        <AuthenticationTypeID>1</AuthenticationTypeID>
        <AuthenticationTypeName>ת"ז</AuthenticationTypeName>
        <LegalEntityNumber>027104561</LegalEntityNumber>
        <IsMainPartyType>true</IsMainPartyType>
        <CaseDisplayIdentifier>8269-10-24</CaseDisplayIdentifier>
        <CaseTypeID>10072</CaseTypeID>
        <CaseTypeName>ערעור על ועדה (ע"ו)</CaseTypeName>
        <CaseName>קיסר נ' מרכז בריאות הנפש מזרע (מזור)</CaseName>
        <FullAddress/>
        <MotionID>0</MotionID>
        <CasePleaID>0</CasePleaID>
        <FatherName>רחמים</FatherName>
        <LinkedCaseID>0</LinkedCaseID>
        <PartyID>1</PartyID>
        <CasePartyCategoryID>2</CasePartyCategoryID>
        <PleaTypeID>6</PleaTypeID>
        <GroupPartyAlias>מערערים</GroupPartyAlias>
        <IsConverted>false</IsConverted>
        <LegalEntityRegisteredNameID>10909119</LegalEntityRegisteredNameID>
        <LegalEntityNameID>98311716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שלי קיסר</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שירי פלד</FullName>
        <FirstName>שירי</FirstName>
        <LastName>פלד</LastName>
        <PartyPropertyName/>
        <AuthenticationTypeAndNumber>מ.ר. 55818</AuthenticationTypeAndNumber>
        <RepresentatedOrRepresentativesNames>שלי קיסר</RepresentatedOrRepresentativesNames>
        <RepresentatedOrRepresentativesCount>1</RepresentatedOrRepresentativesCount>
        <InvitedBy/>
        <CaseID>82017700</CaseID>
        <CaseJudicialPersonPresentationDS>
          <CaseJudicalPersonActive>
            <CaseID>82017700</CaseID>
            <JudicialPersonID>057955775@GOV.IL</JudicialPersonID>
            <JudicialPersonTypeID>1</JudicialPersonTypeID>
            <JudicialTypeID>1</JudicialTypeID>
            <IsChairman>false</IsChairman>
            <TreatmentStartDate>2024-10-07T09:27:33.14+03:00</TreatmentStartDate>
            <TreatmentFinishDate>9999-12-31T23:59:59.997+02:00</TreatmentFinishDate>
            <IdentificationCardNumber>057955775</IdentificationCardNumber>
            <DisplayName>אספרנצה אלון</DisplayName>
            <JudicialTypeName>שופט</JudicialTypeName>
            <CaseJudicialGroupNumber>0</CaseJudicialGroupNumber>
            <FirstName>אספרנצה</FirstName>
            <LastName>אלון</LastName>
            <JudicialPersonTitle>שופט</JudicialPersonTitle>
          </CaseJudicalPersonActive>
        </CaseJudicialPersonPresentationDS>
        <CasePartyID>278369009</CasePartyID>
        <PartyTypeID>2</PartyTypeID>
        <ActivityStatusID>1</ActivityStatusID>
        <PartyAliasID>24</PartyAliasID>
        <PartyAliasName>בא כוח מערערים</PartyAliasName>
        <OrdinalNumber>1</OrdinalNumber>
        <LegalEntityID>72553262</LegalEntityID>
        <CaseLegalEntityID>132550587</CaseLegalEntityID>
        <AuthenticationTypeID>4</AuthenticationTypeID>
        <AuthenticationTypeName>מ.ר.</AuthenticationTypeName>
        <LegalEntityNumber>55818</LegalEntityNumber>
        <IsMainPartyType>true</IsMainPartyType>
        <CaseDisplayIdentifier>8269-10-24</CaseDisplayIdentifier>
        <CaseTypeID>10072</CaseTypeID>
        <CaseTypeName>ערעור על ועדה (ע"ו)</CaseTypeName>
        <CaseName>קיסר נ' מרכז בריאות הנפש מזרע (מזור)</CaseName>
        <FullAddress>ויתקין 23 תל אביב -יפו </FullAddress>
        <MotionID>0</MotionID>
        <CasePleaID>0</CasePleaID>
        <LinkedCaseID>0</LinkedCaseID>
        <PartyID>1</PartyID>
        <CasePartyCategoryID>2</CasePartyCategoryID>
        <LegalEntityAddressID>74617832</LegalEntityAddressID>
        <PleaTypeID>6</PleaTypeID>
        <LawyerOfficeName>משרד עו"ד שירי פלד</LawyerOfficeName>
        <LawyerOfficeID>72553263</LawyerOfficeID>
        <GroupPartyAlias/>
        <IsConverted>false</IsConverted>
        <LegalEntityNameID>76573381</LegalEntityNameID>
        <RepresentatedNamesOfAssistant/>
        <LegalEntityTypeID>4</LegalEntityTypeID>
        <IsVerdictExists>false</IsVerdictExists>
        <IsAsirAzir>false</IsAsirAzir>
        <MainAndSecSpec/>
        <IsPublicationProhibited>false</IsPublicationProhibited>
        <PublicationProhibitedFullName>שירי פלד</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מרכז בריאות הנפש מזרע (מזור)</FullName>
        <LastName>מרכז בריאות הנפש מזרע (מזור)</LastName>
        <PartyPropertyName/>
        <AuthenticationTypeAndNumber>גופים על פי דין 513436123</AuthenticationTypeAndNumber>
        <RepresentatedOrRepresentativesNames>אילה פיילס-שרון</RepresentatedOrRepresentativesNames>
        <RepresentatedOrRepresentativesCount>1</RepresentatedOrRepresentativesCount>
        <InvitedBy/>
        <CaseID>82017700</CaseID>
        <CaseJudicialPersonPresentationDS>
          <CaseJudicalPersonActive>
            <CaseID>82017700</CaseID>
            <JudicialPersonID>057955775@GOV.IL</JudicialPersonID>
            <JudicialPersonTypeID>1</JudicialPersonTypeID>
            <JudicialTypeID>1</JudicialTypeID>
            <IsChairman>false</IsChairman>
            <TreatmentStartDate>2024-10-07T09:27:33.14+03:00</TreatmentStartDate>
            <TreatmentFinishDate>9999-12-31T23:59:59.997+02:00</TreatmentFinishDate>
            <IdentificationCardNumber>057955775</IdentificationCardNumber>
            <DisplayName>אספרנצה אלון</DisplayName>
            <JudicialTypeName>שופט</JudicialTypeName>
            <CaseJudicialGroupNumber>0</CaseJudicialGroupNumber>
            <FirstName>אספרנצה</FirstName>
            <LastName>אלון</LastName>
            <JudicialPersonTitle>שופט</JudicialPersonTitle>
          </CaseJudicalPersonActive>
        </CaseJudicialPersonPresentationDS>
        <CasePartyID>278369010</CasePartyID>
        <PartyTypeID>1</PartyTypeID>
        <ActivityStatusID>1</ActivityStatusID>
        <PartyAliasID>4</PartyAliasID>
        <PartyAliasName>משיב</PartyAliasName>
        <OrdinalNumber>1</OrdinalNumber>
        <LegalEntityID>12644353</LegalEntityID>
        <CaseLegalEntityID>132550588</CaseLegalEntityID>
        <AuthenticationTypeID>17</AuthenticationTypeID>
        <AuthenticationTypeName>גופים על פי דין</AuthenticationTypeName>
        <LegalEntityNumber>513436123</LegalEntityNumber>
        <IsMainPartyType>true</IsMainPartyType>
        <CaseDisplayIdentifier>8269-10-24</CaseDisplayIdentifier>
        <CaseTypeID>10072</CaseTypeID>
        <CaseTypeName>ערעור על ועדה (ע"ו)</CaseTypeName>
        <CaseName>קיסר נ' מרכז בריאות הנפש מזרע (מזור)</CaseName>
        <FullAddress>דוכיפת 2 עכו </FullAddress>
        <MotionID>0</MotionID>
        <CasePleaID>0</CasePleaID>
        <LinkedCaseID>0</LinkedCaseID>
        <PartyID>2</PartyID>
        <CasePartyCategoryID>2</CasePartyCategoryID>
        <LegalEntityAddressID>79730459</LegalEntityAddressID>
        <PleaTypeID>6</PleaTypeID>
        <GroupPartyAlias>משיבים</GroupPartyAlias>
        <IsConverted>false</IsConverted>
        <LegalEntityRegisteredNameID>6218861</LegalEntityRegisteredNameID>
        <RepresentatedNamesOfAssistant/>
        <LegalEntityTypeID>3</LegalEntityTypeID>
        <IsVerdictExists>false</IsVerdictExists>
        <IsAsirAzir>false</IsAsirAzir>
        <MainAndSecSpec/>
        <IsPublicationProhibited>false</IsPublicationProhibited>
        <PublicationProhibitedFullName>מרכז בריאות הנפש מזרע (מזור)</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אילה פיילס-שרון</FullName>
        <FirstName>אילה</FirstName>
        <LastName>פיילס-שרון</LastName>
        <PartyPropertyName/>
        <AuthenticationTypeAndNumber>מ.ר. 16222</AuthenticationTypeAndNumber>
        <RepresentatedOrRepresentativesNames xml:space="preserve"> </RepresentatedOrRepresentativesNames>
        <RepresentatedOrRepresentativesCount>1</RepresentatedOrRepresentativesCount>
        <InvitedBy/>
        <CaseID>82017700</CaseID>
        <CaseJudicialPersonPresentationDS>
          <CaseJudicalPersonActive>
            <CaseID>82017700</CaseID>
            <JudicialPersonID>057955775@GOV.IL</JudicialPersonID>
            <JudicialPersonTypeID>1</JudicialPersonTypeID>
            <JudicialTypeID>1</JudicialTypeID>
            <IsChairman>false</IsChairman>
            <TreatmentStartDate>2024-10-07T09:27:33.14+03:00</TreatmentStartDate>
            <TreatmentFinishDate>9999-12-31T23:59:59.997+02:00</TreatmentFinishDate>
            <IdentificationCardNumber>057955775</IdentificationCardNumber>
            <DisplayName>אספרנצה אלון</DisplayName>
            <JudicialTypeName>שופט</JudicialTypeName>
            <CaseJudicialGroupNumber>0</CaseJudicialGroupNumber>
            <FirstName>אספרנצה</FirstName>
            <LastName>אלון</LastName>
            <JudicialPersonTitle>שופט</JudicialPersonTitle>
          </CaseJudicalPersonActive>
        </CaseJudicialPersonPresentationDS>
        <CasePartyID>278369011</CasePartyID>
        <PartyTypeID>2</PartyTypeID>
        <ActivityStatusID>1</ActivityStatusID>
        <PartyAliasID>23</PartyAliasID>
        <PartyAliasName>בא כוח משיבים</PartyAliasName>
        <OrdinalNumber>1</OrdinalNumber>
        <LegalEntityID>381905</LegalEntityID>
        <CaseLegalEntityID>132550589</CaseLegalEntityID>
        <AuthenticationTypeID>4</AuthenticationTypeID>
        <AuthenticationTypeName>מ.ר.</AuthenticationTypeName>
        <LegalEntityNumber>16222</LegalEntityNumber>
        <IsMainPartyType>true</IsMainPartyType>
        <CaseDisplayIdentifier>8269-10-24</CaseDisplayIdentifier>
        <CaseTypeID>10072</CaseTypeID>
        <CaseTypeName>ערעור על ועדה (ע"ו)</CaseTypeName>
        <CaseName>קיסר נ' מרכז בריאות הנפש מזרע (מזור)</CaseName>
        <FullAddress>שד' הפל-ים 15 חיפה </FullAddress>
        <MotionID>0</MotionID>
        <CasePleaID>0</CasePleaID>
        <LinkedCaseID>0</LinkedCaseID>
        <PartyID>2</PartyID>
        <CasePartyCategoryID>2</CasePartyCategoryID>
        <LegalEntityAddressID>70960369</LegalEntityAddressID>
        <PleaTypeID>6</PleaTypeID>
        <LawyerOfficeName>פרקליטות מחוז חיפה - אזרחי</LawyerOfficeName>
        <LawyerOfficeID>419580</LawyerOfficeID>
        <GroupPartyAlias/>
        <IsConverted>false</IsConverted>
        <LegalEntityNameID>2889</LegalEntityNameID>
        <RepresentatedNamesOfAssistant/>
        <LegalEntityTypeID>4</LegalEntityTypeID>
        <IsVerdictExists>false</IsVerdictExists>
        <IsAsirAzir>false</IsAsirAzir>
        <MainAndSecSpec/>
        <IsPublicationProhibited>false</IsPublicationProhibited>
        <PublicationProhibitedFullName>אילה פיילס-שרון</PublicationProhibitedFullName>
      </CaseParties>
    </CasePartiesSelectionDS>
    <CaseName>קיסר נ' מרכז בריאות הנפש מזרע (מזור)</CaseName>
    <CaseDisplayIdentifier>8269-10-24</CaseDisplayIdentifier>
    <CaseInterestID>75</CaseInterestID>
    <CaseTypeShortName>ע"ו</CaseTypeShortName>
  </dt_DecisionCase>
  <dt_DecisionJudgePanel>
    <JudgeID>057955775@GOV.IL</JudgeID>
    <DisplayName>אספרנצה אלון</DisplayName>
    <RoleName>שופט</RoleName>
    <UserTitleName>שופטת</UserTitleName>
  </dt_DecisionJudgePanel>
  <dt_LegalEntityDetails>
    <Fax>03-6480633</Fax>
    <Phone>03-6477285</Phone>
    <AddressDesc/>
    <PartyID>1</PartyID>
    <PartyTypeID>3</PartyTypeID>
    <DecisionID>0</DecisionID>
    <AssistantRoleID>33</AssistantRoleID>
    <StreetName>מרסל ינקו 3</StreetName>
    <ZipCode>69413</ZipCode>
    <CityName>תל אביב -יפו</CityName>
    <FullName> מרכז פורום יושבי ראש ועדות פסיכיאטריות</FullName>
    <Email>s.wolfman@wolfman-law.com</Email>
    <IsPublicationProhibited>false</IsPublicationProhibited>
  </dt_LegalEntityDetails>
  <dt_LegalEntityDetails>
    <PartyID>1</PartyID>
    <PartyTypeID>1</PartyTypeID>
    <DecisionID>0</DecisionID>
    <IsPublicationProhibited>false</IsPublicationProhibited>
  </dt_LegalEntityDetails>
  <dt_LegalEntityDetails>
    <Fax>03-5366011</Fax>
    <Phone>03-5464390</Phone>
    <PartyID>1</PartyID>
    <PartyTypeID>2</PartyTypeID>
    <DecisionID>0</DecisionID>
    <StreetName>ויתקין 23</StreetName>
    <ZipCode>63474</ZipCode>
    <CityName>תל אביב -יפו</CityName>
    <FullName>שירי פלד</FullName>
    <Email>shiripeled@gmail.com</Email>
    <IsPublicationProhibited>false</IsPublicationProhibited>
  </dt_LegalEntityDetails>
  <dt_LegalEntityDetails>
    <Fax>04-9559614</Fax>
    <Phone>04-9559597</Phone>
    <PartyID>2</PartyID>
    <PartyTypeID>1</PartyTypeID>
    <DecisionID>0</DecisionID>
    <StreetName>דוכיפת 2</StreetName>
    <CityName>עכו</CityName>
    <FullName> מרכז בריאות הנפש מזרע (מזור)</FullName>
    <Email>vamron@mazor.health.gov.il</Email>
    <IsPublicationProhibited>false</IsPublicationProhibited>
  </dt_LegalEntityDetails>
  <dt_LegalEntityDetails>
    <Fax>02-6467069</Fax>
    <Phone>04-8633945</Phone>
    <PartyID>2</PartyID>
    <PartyTypeID>2</PartyTypeID>
    <DecisionID>0</DecisionID>
    <StreetName> שד' הפל-ים 15</StreetName>
    <ZipCode>31004</ZipCode>
    <CityName>חיפה</CityName>
    <FullName>אילה פיילס-שרון</FullName>
    <Email>Ez_Haifa@justice.gov.il</Email>
    <IsPublicationProhibited>false</IsPublicationProhibited>
  </dt_LegalEntityDetails>
  <dt_CaseJudicalPersonActive>
    <CaseJudicalPerson>שופטת אספרנצה אלון</CaseJudicalPerson>
  </dt_CaseJudicalPersonActive>
  <dt_Sitting>
    <PreviousMeetingDate>2024-11-03T11:30:00+02:00</PreviousMeetingDate>
    <PreviousSittingTypeID>5</PreviousSittingTypeID>
    <PreviousMeetingDisplayName>שופטת אספרנצה אלון</PreviousMeetingDisplayName>
    <PreviousMeetingRoleName>שופט</PreviousMeetingRoleName>
    <PreviousMeetingUserTitleName>שופטת</PreviousMeetingUserTitleName>
    <PreviousMeetingUserUPN>057955775@GOV.IL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BDED2A-21BF-4832-BB61-599E908C1794}">
  <ds:schemaRefs/>
</ds:datastoreItem>
</file>

<file path=customXml/itemProps2.xml><?xml version="1.0" encoding="utf-8"?>
<ds:datastoreItem xmlns:ds="http://schemas.openxmlformats.org/officeDocument/2006/customXml" ds:itemID="{CC89324C-AFA1-46F7-9BC0-E2B3901C1F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1598</Words>
  <Characters>7991</Characters>
  <Application>Microsoft Office Word</Application>
  <DocSecurity>0</DocSecurity>
  <Lines>66</Lines>
  <Paragraphs>19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9570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2024-11-17T10:36:00Z</cp:lastPrinted>
  <dcterms:created xsi:type="dcterms:W3CDTF">2024-11-18T06:44:00Z</dcterms:created>
  <dcterms:modified xsi:type="dcterms:W3CDTF">2024-11-18T06:44:00Z</dcterms:modified>
</cp:coreProperties>
</file>